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DC5" w:rsidRPr="0093344C" w:rsidRDefault="00E01F8A">
      <w:pPr>
        <w:rPr>
          <w:rFonts w:ascii="Times New Roman" w:hAnsi="Times New Roman" w:cs="Times New Roman"/>
          <w:b/>
          <w:sz w:val="44"/>
          <w:szCs w:val="44"/>
        </w:rPr>
      </w:pPr>
      <w:bookmarkStart w:id="0" w:name="_GoBack"/>
      <w:bookmarkEnd w:id="0"/>
      <w:r>
        <w:rPr>
          <w:noProof/>
          <w:lang w:eastAsia="lt-LT"/>
        </w:rPr>
        <w:drawing>
          <wp:anchor distT="0" distB="0" distL="114300" distR="114300" simplePos="0" relativeHeight="251659264" behindDoc="0" locked="0" layoutInCell="1" allowOverlap="1">
            <wp:simplePos x="0" y="0"/>
            <wp:positionH relativeFrom="margin">
              <wp:posOffset>5049078</wp:posOffset>
            </wp:positionH>
            <wp:positionV relativeFrom="paragraph">
              <wp:posOffset>-762110</wp:posOffset>
            </wp:positionV>
            <wp:extent cx="1055381" cy="864704"/>
            <wp:effectExtent l="0" t="0" r="0" b="0"/>
            <wp:wrapNone/>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55381" cy="8647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12D2">
        <w:rPr>
          <w:rFonts w:ascii="Times New Roman" w:hAnsi="Times New Roman" w:cs="Times New Roman"/>
          <w:sz w:val="44"/>
          <w:szCs w:val="44"/>
        </w:rPr>
        <w:t xml:space="preserve">               </w:t>
      </w:r>
      <w:r w:rsidR="004112D2" w:rsidRPr="0093344C">
        <w:rPr>
          <w:rFonts w:ascii="Times New Roman" w:hAnsi="Times New Roman" w:cs="Times New Roman"/>
          <w:b/>
          <w:sz w:val="44"/>
          <w:szCs w:val="44"/>
        </w:rPr>
        <w:t>Europos sveikos mitybos diena</w:t>
      </w:r>
    </w:p>
    <w:p w:rsidR="0093344C" w:rsidRPr="00805374" w:rsidRDefault="00334CA7" w:rsidP="0093344C">
      <w:pPr>
        <w:rPr>
          <w:rFonts w:ascii="Times New Roman" w:hAnsi="Times New Roman" w:cs="Times New Roman"/>
          <w:b/>
          <w:sz w:val="28"/>
          <w:szCs w:val="28"/>
        </w:rPr>
      </w:pPr>
      <w:r>
        <w:rPr>
          <w:noProof/>
          <w:lang w:eastAsia="lt-LT"/>
        </w:rPr>
        <w:drawing>
          <wp:anchor distT="0" distB="0" distL="114300" distR="114300" simplePos="0" relativeHeight="251658240" behindDoc="0" locked="0" layoutInCell="1" allowOverlap="1" wp14:anchorId="29436690">
            <wp:simplePos x="0" y="0"/>
            <wp:positionH relativeFrom="page">
              <wp:posOffset>2564296</wp:posOffset>
            </wp:positionH>
            <wp:positionV relativeFrom="paragraph">
              <wp:posOffset>1155120</wp:posOffset>
            </wp:positionV>
            <wp:extent cx="2981754" cy="1976531"/>
            <wp:effectExtent l="0" t="0" r="0" b="5080"/>
            <wp:wrapNone/>
            <wp:docPr id="1" name="Paveikslėlis 1" descr="http://www.smlpc.lt/media/image/2017/cukrus_%C4%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mlpc.lt/media/image/2017/cukrus_%C4%8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83332" cy="197757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344C" w:rsidRPr="00805374">
        <w:rPr>
          <w:rFonts w:ascii="Times New Roman" w:hAnsi="Times New Roman" w:cs="Times New Roman"/>
          <w:b/>
          <w:sz w:val="28"/>
          <w:szCs w:val="28"/>
        </w:rPr>
        <w:t xml:space="preserve">             </w:t>
      </w:r>
      <w:r w:rsidR="004112D2" w:rsidRPr="00805374">
        <w:rPr>
          <w:rFonts w:ascii="Times New Roman" w:hAnsi="Times New Roman" w:cs="Times New Roman"/>
          <w:sz w:val="28"/>
          <w:szCs w:val="28"/>
        </w:rPr>
        <w:t>Lapkričio 8 d. – Europos sveikos mitybos diena. Pasaulio sveikatos organizacijos (PSO) duomenimis, mūsų sveikata didžiąja dalimi priklauso nuo gyvensenos ir mitybos. Šią dieną Europos šalyse visuomenė skatinama sveikai maitintis, žmonės raginami atkreipti dėmesį į ypatingą tinkamo maitinimosi svarbą sveikatai.</w:t>
      </w:r>
    </w:p>
    <w:p w:rsidR="006E5A62" w:rsidRDefault="0093344C" w:rsidP="0093344C">
      <w:pPr>
        <w:rPr>
          <w:rFonts w:ascii="Times New Roman" w:hAnsi="Times New Roman" w:cs="Times New Roman"/>
          <w:b/>
          <w:sz w:val="44"/>
          <w:szCs w:val="44"/>
        </w:rPr>
      </w:pPr>
      <w:r>
        <w:rPr>
          <w:rFonts w:ascii="Times New Roman" w:hAnsi="Times New Roman" w:cs="Times New Roman"/>
          <w:b/>
          <w:sz w:val="44"/>
          <w:szCs w:val="44"/>
        </w:rPr>
        <w:t xml:space="preserve">            </w:t>
      </w:r>
    </w:p>
    <w:p w:rsidR="006E5A62" w:rsidRDefault="006E5A62" w:rsidP="0093344C">
      <w:pPr>
        <w:rPr>
          <w:rFonts w:ascii="Times New Roman" w:hAnsi="Times New Roman" w:cs="Times New Roman"/>
          <w:b/>
          <w:sz w:val="44"/>
          <w:szCs w:val="44"/>
        </w:rPr>
      </w:pPr>
    </w:p>
    <w:p w:rsidR="006E5A62" w:rsidRDefault="006E5A62" w:rsidP="0093344C">
      <w:pPr>
        <w:rPr>
          <w:rFonts w:ascii="Times New Roman" w:hAnsi="Times New Roman" w:cs="Times New Roman"/>
          <w:b/>
          <w:sz w:val="44"/>
          <w:szCs w:val="44"/>
        </w:rPr>
      </w:pPr>
    </w:p>
    <w:p w:rsidR="006E5A62" w:rsidRDefault="0093344C" w:rsidP="0093344C">
      <w:pPr>
        <w:rPr>
          <w:rFonts w:ascii="Times New Roman" w:hAnsi="Times New Roman" w:cs="Times New Roman"/>
          <w:b/>
          <w:sz w:val="44"/>
          <w:szCs w:val="44"/>
        </w:rPr>
      </w:pPr>
      <w:r>
        <w:rPr>
          <w:rFonts w:ascii="Times New Roman" w:hAnsi="Times New Roman" w:cs="Times New Roman"/>
          <w:b/>
          <w:sz w:val="44"/>
          <w:szCs w:val="44"/>
        </w:rPr>
        <w:t xml:space="preserve"> </w:t>
      </w:r>
      <w:r w:rsidR="006E5A62">
        <w:rPr>
          <w:rFonts w:ascii="Times New Roman" w:hAnsi="Times New Roman" w:cs="Times New Roman"/>
          <w:b/>
          <w:sz w:val="44"/>
          <w:szCs w:val="44"/>
        </w:rPr>
        <w:t xml:space="preserve">           </w:t>
      </w:r>
    </w:p>
    <w:p w:rsidR="006E5A62" w:rsidRPr="006E5A62" w:rsidRDefault="006E5A62" w:rsidP="0093344C">
      <w:pPr>
        <w:rPr>
          <w:rFonts w:ascii="Arial Black" w:hAnsi="Arial Black" w:cs="Times New Roman"/>
          <w:b/>
          <w:sz w:val="32"/>
          <w:szCs w:val="32"/>
        </w:rPr>
      </w:pPr>
      <w:r w:rsidRPr="006E5A62">
        <w:rPr>
          <w:rFonts w:ascii="Arial Black" w:hAnsi="Arial Black" w:cs="Times New Roman"/>
          <w:b/>
          <w:sz w:val="32"/>
          <w:szCs w:val="32"/>
        </w:rPr>
        <w:t xml:space="preserve">        </w:t>
      </w:r>
    </w:p>
    <w:tbl>
      <w:tblPr>
        <w:tblW w:w="10200" w:type="dxa"/>
        <w:tblCellMar>
          <w:left w:w="0" w:type="dxa"/>
          <w:right w:w="0" w:type="dxa"/>
        </w:tblCellMar>
        <w:tblLook w:val="04A0" w:firstRow="1" w:lastRow="0" w:firstColumn="1" w:lastColumn="0" w:noHBand="0" w:noVBand="1"/>
      </w:tblPr>
      <w:tblGrid>
        <w:gridCol w:w="10200"/>
      </w:tblGrid>
      <w:tr w:rsidR="006E5A62" w:rsidRPr="006E5A62" w:rsidTr="006E5A62">
        <w:tc>
          <w:tcPr>
            <w:tcW w:w="0" w:type="auto"/>
            <w:hideMark/>
          </w:tcPr>
          <w:p w:rsidR="006E5A62" w:rsidRPr="006E5A62" w:rsidRDefault="00334CA7" w:rsidP="006E5A62">
            <w:pPr>
              <w:spacing w:after="60" w:line="240" w:lineRule="auto"/>
              <w:rPr>
                <w:rFonts w:ascii="Arial Black" w:eastAsia="Times New Roman" w:hAnsi="Arial Black" w:cs="Arial"/>
                <w:color w:val="941C2D"/>
                <w:sz w:val="32"/>
                <w:szCs w:val="32"/>
                <w:lang w:eastAsia="lt-LT"/>
              </w:rPr>
            </w:pPr>
            <w:r>
              <w:rPr>
                <w:rFonts w:ascii="Arial Black" w:eastAsia="Times New Roman" w:hAnsi="Arial Black" w:cs="Arial"/>
                <w:color w:val="941C2D"/>
                <w:sz w:val="32"/>
                <w:szCs w:val="32"/>
                <w:lang w:eastAsia="lt-LT"/>
              </w:rPr>
              <w:t xml:space="preserve">     </w:t>
            </w:r>
            <w:r w:rsidR="006E5A62" w:rsidRPr="006E5A62">
              <w:rPr>
                <w:rFonts w:ascii="Arial Black" w:eastAsia="Times New Roman" w:hAnsi="Arial Black" w:cs="Arial"/>
                <w:color w:val="941C2D"/>
                <w:sz w:val="32"/>
                <w:szCs w:val="32"/>
                <w:lang w:eastAsia="lt-LT"/>
              </w:rPr>
              <w:t xml:space="preserve">Ar žinai, kad... jei vartoji daug cukraus, rizikuoji savo </w:t>
            </w:r>
            <w:r>
              <w:rPr>
                <w:rFonts w:ascii="Arial Black" w:eastAsia="Times New Roman" w:hAnsi="Arial Black" w:cs="Arial"/>
                <w:color w:val="941C2D"/>
                <w:sz w:val="32"/>
                <w:szCs w:val="32"/>
                <w:lang w:eastAsia="lt-LT"/>
              </w:rPr>
              <w:t xml:space="preserve">       </w:t>
            </w:r>
            <w:r w:rsidR="006E5A62" w:rsidRPr="006E5A62">
              <w:rPr>
                <w:rFonts w:ascii="Arial Black" w:eastAsia="Times New Roman" w:hAnsi="Arial Black" w:cs="Arial"/>
                <w:color w:val="941C2D"/>
                <w:sz w:val="32"/>
                <w:szCs w:val="32"/>
                <w:lang w:eastAsia="lt-LT"/>
              </w:rPr>
              <w:t>sveikata</w:t>
            </w:r>
          </w:p>
        </w:tc>
      </w:tr>
    </w:tbl>
    <w:p w:rsidR="0093344C" w:rsidRPr="00805374" w:rsidRDefault="006E5A62" w:rsidP="0093344C">
      <w:pPr>
        <w:rPr>
          <w:rFonts w:ascii="Times New Roman" w:hAnsi="Times New Roman" w:cs="Times New Roman"/>
          <w:sz w:val="28"/>
          <w:szCs w:val="28"/>
        </w:rPr>
      </w:pPr>
      <w:r>
        <w:rPr>
          <w:rFonts w:ascii="Times New Roman" w:hAnsi="Times New Roman" w:cs="Times New Roman"/>
          <w:b/>
          <w:sz w:val="44"/>
          <w:szCs w:val="44"/>
        </w:rPr>
        <w:t xml:space="preserve">  </w:t>
      </w:r>
      <w:r w:rsidR="0093344C" w:rsidRPr="00805374">
        <w:rPr>
          <w:rFonts w:ascii="Times New Roman" w:hAnsi="Times New Roman" w:cs="Times New Roman"/>
          <w:sz w:val="28"/>
          <w:szCs w:val="28"/>
        </w:rPr>
        <w:t xml:space="preserve">Pastaraisiais metais daug kalbama apie neigiamą cukrų poveikį žmogaus sveikatai. Mokslininkai didelio cukrų kiekio vartojimą sieja su širdies ir kraujagyslių ligomis, sumažėjusiu imunitetu, smegenų insultu, diabetu, antsvoriu, virškinimo sutrikimais. </w:t>
      </w:r>
      <w:proofErr w:type="spellStart"/>
      <w:r w:rsidR="0093344C" w:rsidRPr="00334CA7">
        <w:rPr>
          <w:rFonts w:ascii="Arial Black" w:hAnsi="Arial Black" w:cs="Times New Roman"/>
          <w:color w:val="941C2D"/>
          <w:sz w:val="28"/>
          <w:szCs w:val="28"/>
        </w:rPr>
        <w:t>Cukrūs</w:t>
      </w:r>
      <w:proofErr w:type="spellEnd"/>
      <w:r w:rsidR="0093344C" w:rsidRPr="006E5A62">
        <w:rPr>
          <w:rFonts w:ascii="Arial Black" w:hAnsi="Arial Black" w:cs="Times New Roman"/>
          <w:sz w:val="28"/>
          <w:szCs w:val="28"/>
        </w:rPr>
        <w:t xml:space="preserve"> </w:t>
      </w:r>
      <w:r w:rsidR="0093344C" w:rsidRPr="00805374">
        <w:rPr>
          <w:rFonts w:ascii="Times New Roman" w:hAnsi="Times New Roman" w:cs="Times New Roman"/>
          <w:sz w:val="28"/>
          <w:szCs w:val="28"/>
        </w:rPr>
        <w:t xml:space="preserve">‒ tai </w:t>
      </w:r>
      <w:proofErr w:type="spellStart"/>
      <w:r w:rsidR="0093344C" w:rsidRPr="00805374">
        <w:rPr>
          <w:rFonts w:ascii="Times New Roman" w:hAnsi="Times New Roman" w:cs="Times New Roman"/>
          <w:sz w:val="28"/>
          <w:szCs w:val="28"/>
        </w:rPr>
        <w:t>monosacharidai</w:t>
      </w:r>
      <w:proofErr w:type="spellEnd"/>
      <w:r w:rsidR="0093344C" w:rsidRPr="00805374">
        <w:rPr>
          <w:rFonts w:ascii="Times New Roman" w:hAnsi="Times New Roman" w:cs="Times New Roman"/>
          <w:sz w:val="28"/>
          <w:szCs w:val="28"/>
        </w:rPr>
        <w:t xml:space="preserve"> ir </w:t>
      </w:r>
      <w:proofErr w:type="spellStart"/>
      <w:r w:rsidR="0093344C" w:rsidRPr="00805374">
        <w:rPr>
          <w:rFonts w:ascii="Times New Roman" w:hAnsi="Times New Roman" w:cs="Times New Roman"/>
          <w:sz w:val="28"/>
          <w:szCs w:val="28"/>
        </w:rPr>
        <w:t>disacharidai</w:t>
      </w:r>
      <w:proofErr w:type="spellEnd"/>
      <w:r w:rsidR="0093344C" w:rsidRPr="00805374">
        <w:rPr>
          <w:rFonts w:ascii="Times New Roman" w:hAnsi="Times New Roman" w:cs="Times New Roman"/>
          <w:sz w:val="28"/>
          <w:szCs w:val="28"/>
        </w:rPr>
        <w:t xml:space="preserve">, esantys maisto produktuose. O pridėtiniai </w:t>
      </w:r>
      <w:proofErr w:type="spellStart"/>
      <w:r w:rsidR="0093344C" w:rsidRPr="00805374">
        <w:rPr>
          <w:rFonts w:ascii="Times New Roman" w:hAnsi="Times New Roman" w:cs="Times New Roman"/>
          <w:sz w:val="28"/>
          <w:szCs w:val="28"/>
        </w:rPr>
        <w:t>cukrūs</w:t>
      </w:r>
      <w:proofErr w:type="spellEnd"/>
      <w:r w:rsidR="0093344C" w:rsidRPr="00805374">
        <w:rPr>
          <w:rFonts w:ascii="Times New Roman" w:hAnsi="Times New Roman" w:cs="Times New Roman"/>
          <w:sz w:val="28"/>
          <w:szCs w:val="28"/>
        </w:rPr>
        <w:t xml:space="preserve"> − tai gėrimo ar patiekalo gamybos metu įdėta sacharozė, fruktozė, gliukozė, gliukozės sirupas, fruktozės sirupas, gliukozės-fruktozės sirupas ir kitų formų </w:t>
      </w:r>
      <w:proofErr w:type="spellStart"/>
      <w:r w:rsidR="0093344C" w:rsidRPr="00805374">
        <w:rPr>
          <w:rFonts w:ascii="Times New Roman" w:hAnsi="Times New Roman" w:cs="Times New Roman"/>
          <w:sz w:val="28"/>
          <w:szCs w:val="28"/>
        </w:rPr>
        <w:t>monosacharidai</w:t>
      </w:r>
      <w:proofErr w:type="spellEnd"/>
      <w:r w:rsidR="0093344C" w:rsidRPr="00805374">
        <w:rPr>
          <w:rFonts w:ascii="Times New Roman" w:hAnsi="Times New Roman" w:cs="Times New Roman"/>
          <w:sz w:val="28"/>
          <w:szCs w:val="28"/>
        </w:rPr>
        <w:t xml:space="preserve"> bei </w:t>
      </w:r>
      <w:proofErr w:type="spellStart"/>
      <w:r w:rsidR="0093344C" w:rsidRPr="00805374">
        <w:rPr>
          <w:rFonts w:ascii="Times New Roman" w:hAnsi="Times New Roman" w:cs="Times New Roman"/>
          <w:sz w:val="28"/>
          <w:szCs w:val="28"/>
        </w:rPr>
        <w:t>disacharidai</w:t>
      </w:r>
      <w:proofErr w:type="spellEnd"/>
      <w:r w:rsidR="0093344C" w:rsidRPr="00805374">
        <w:rPr>
          <w:rFonts w:ascii="Times New Roman" w:hAnsi="Times New Roman" w:cs="Times New Roman"/>
          <w:sz w:val="28"/>
          <w:szCs w:val="28"/>
        </w:rPr>
        <w:t xml:space="preserve">, taip pat </w:t>
      </w:r>
      <w:proofErr w:type="spellStart"/>
      <w:r w:rsidR="0093344C" w:rsidRPr="00805374">
        <w:rPr>
          <w:rFonts w:ascii="Times New Roman" w:hAnsi="Times New Roman" w:cs="Times New Roman"/>
          <w:sz w:val="28"/>
          <w:szCs w:val="28"/>
        </w:rPr>
        <w:t>cukrūs</w:t>
      </w:r>
      <w:proofErr w:type="spellEnd"/>
      <w:r w:rsidR="0093344C" w:rsidRPr="00805374">
        <w:rPr>
          <w:rFonts w:ascii="Times New Roman" w:hAnsi="Times New Roman" w:cs="Times New Roman"/>
          <w:sz w:val="28"/>
          <w:szCs w:val="28"/>
        </w:rPr>
        <w:t xml:space="preserve">, esantys meduje, sirupuose, vaisių sultyse ir vaisių sulčių koncentratuose. Maisto produktai, kuriuose yra daug paprastųjų angliavandenių (cukrų, gliukozės, fruktozės, </w:t>
      </w:r>
      <w:proofErr w:type="spellStart"/>
      <w:r w:rsidR="0093344C" w:rsidRPr="00805374">
        <w:rPr>
          <w:rFonts w:ascii="Times New Roman" w:hAnsi="Times New Roman" w:cs="Times New Roman"/>
          <w:sz w:val="28"/>
          <w:szCs w:val="28"/>
        </w:rPr>
        <w:t>maltozės</w:t>
      </w:r>
      <w:proofErr w:type="spellEnd"/>
      <w:r w:rsidR="0093344C" w:rsidRPr="00805374">
        <w:rPr>
          <w:rFonts w:ascii="Times New Roman" w:hAnsi="Times New Roman" w:cs="Times New Roman"/>
          <w:sz w:val="28"/>
          <w:szCs w:val="28"/>
        </w:rPr>
        <w:t>, medaus, kukurūzų sirupo ir kt.), paprastai turi labai mažai kitų vertingų maisto medžiagų, todėl jie yra tik energijos šaltinis.</w:t>
      </w:r>
    </w:p>
    <w:p w:rsidR="0093344C" w:rsidRPr="00805374" w:rsidRDefault="0093344C" w:rsidP="0093344C">
      <w:pPr>
        <w:rPr>
          <w:rFonts w:ascii="Times New Roman" w:hAnsi="Times New Roman" w:cs="Times New Roman"/>
          <w:sz w:val="28"/>
          <w:szCs w:val="28"/>
        </w:rPr>
      </w:pPr>
      <w:r w:rsidRPr="00805374">
        <w:rPr>
          <w:rFonts w:ascii="Times New Roman" w:hAnsi="Times New Roman" w:cs="Times New Roman"/>
          <w:sz w:val="28"/>
          <w:szCs w:val="28"/>
        </w:rPr>
        <w:t>Teigiama, kad kai kraujyje padidėja cukraus kiekis, stimuliuojama nervų sistema, trumpam gali pagerėti nuotaika, žmogus jaučia malonumą. Tikriausiai todėl žmonės taip mėgsta saldžius produktus, nuo kurių palaipsniui atsiranda priklausomybė.</w:t>
      </w:r>
    </w:p>
    <w:p w:rsidR="0093344C" w:rsidRPr="00805374" w:rsidRDefault="0093344C" w:rsidP="0093344C">
      <w:pPr>
        <w:rPr>
          <w:rFonts w:ascii="Times New Roman" w:hAnsi="Times New Roman" w:cs="Times New Roman"/>
          <w:sz w:val="28"/>
          <w:szCs w:val="28"/>
        </w:rPr>
      </w:pPr>
      <w:r w:rsidRPr="00805374">
        <w:rPr>
          <w:rFonts w:ascii="Times New Roman" w:hAnsi="Times New Roman" w:cs="Times New Roman"/>
          <w:sz w:val="28"/>
          <w:szCs w:val="28"/>
        </w:rPr>
        <w:t xml:space="preserve">Lietuvos gyventojų mitybos tyrimų duomenys rodo, kad gyventojai cukrų gauna daugiau nei rekomenduojama, o vaikai suvartoja dar daugiau – kai kurių tyrimų duomenimis, net iki 400 proc., palyginti su rekomenduojama norma. Su maistu per parą turėtume gauti ne daugiau kaip 50 g cukrų, arba ne daugiau kaip 10 proc. paros </w:t>
      </w:r>
      <w:r w:rsidRPr="00805374">
        <w:rPr>
          <w:rFonts w:ascii="Times New Roman" w:hAnsi="Times New Roman" w:cs="Times New Roman"/>
          <w:sz w:val="28"/>
          <w:szCs w:val="28"/>
        </w:rPr>
        <w:lastRenderedPageBreak/>
        <w:t>maisto davinio energinės vertės, o Pasaulio sveikatos organizacija rekomenduoja siekti, kad šis kiekis neviršytų 25 g, arba 5 arbatinių šaukštelių per parą.</w:t>
      </w:r>
    </w:p>
    <w:p w:rsidR="0093344C" w:rsidRPr="00805374" w:rsidRDefault="0093344C" w:rsidP="0093344C">
      <w:pPr>
        <w:rPr>
          <w:rFonts w:ascii="Times New Roman" w:hAnsi="Times New Roman" w:cs="Times New Roman"/>
          <w:sz w:val="28"/>
          <w:szCs w:val="28"/>
        </w:rPr>
      </w:pPr>
      <w:r w:rsidRPr="00805374">
        <w:rPr>
          <w:rFonts w:ascii="Times New Roman" w:hAnsi="Times New Roman" w:cs="Times New Roman"/>
          <w:sz w:val="28"/>
          <w:szCs w:val="28"/>
        </w:rPr>
        <w:t>Cukraus vartojimas laikomas dantų ėduonies rizikos veiksniu, ypač jei burnos ertmės higiena yra bloga. Kuo dažniau vartojami maisto produktai ir gėrimai, kuriuose yra daug cukraus, kuo ilgiau jie būna burnos ertmėje, tuo didesnė tikimybė, kad atsiras dantų ėduonis. Todėl patariama nevalgyti saldumynų tarp pagrindinių valgymų ir reguliariai valyti dantis.</w:t>
      </w:r>
    </w:p>
    <w:p w:rsidR="0093344C" w:rsidRPr="00805374" w:rsidRDefault="0093344C" w:rsidP="0093344C">
      <w:pPr>
        <w:rPr>
          <w:rFonts w:ascii="Times New Roman" w:hAnsi="Times New Roman" w:cs="Times New Roman"/>
          <w:sz w:val="28"/>
          <w:szCs w:val="28"/>
        </w:rPr>
      </w:pPr>
      <w:r w:rsidRPr="00805374">
        <w:rPr>
          <w:rFonts w:ascii="Times New Roman" w:hAnsi="Times New Roman" w:cs="Times New Roman"/>
          <w:sz w:val="28"/>
          <w:szCs w:val="28"/>
        </w:rPr>
        <w:t xml:space="preserve">Dauguma vaisių, uogų bei daržovių taip pat turi nemažai cukrų, bet jie taip pat turi daug skaidulinių medžiagų, dėl kurių lėčiau vyksta cukrų įsisavinimas. Be to, juose yra vitaminų, mineralinių ir kitų organizmui reikalingų medžiagų. Vaisių sultys skaidulinių medžiagų turi mažiau negu patys vaisiai, todėl </w:t>
      </w:r>
      <w:proofErr w:type="spellStart"/>
      <w:r w:rsidRPr="00805374">
        <w:rPr>
          <w:rFonts w:ascii="Times New Roman" w:hAnsi="Times New Roman" w:cs="Times New Roman"/>
          <w:sz w:val="28"/>
          <w:szCs w:val="28"/>
        </w:rPr>
        <w:t>cukrūs</w:t>
      </w:r>
      <w:proofErr w:type="spellEnd"/>
      <w:r w:rsidRPr="00805374">
        <w:rPr>
          <w:rFonts w:ascii="Times New Roman" w:hAnsi="Times New Roman" w:cs="Times New Roman"/>
          <w:sz w:val="28"/>
          <w:szCs w:val="28"/>
        </w:rPr>
        <w:t xml:space="preserve"> iš jų greit patenka į kraują bei verčiami riebalais, todėl jos nelaikomos tokiomis naudingomis kaip vaisiai.</w:t>
      </w:r>
    </w:p>
    <w:p w:rsidR="0093344C" w:rsidRPr="00805374" w:rsidRDefault="00805374" w:rsidP="0093344C">
      <w:pPr>
        <w:rPr>
          <w:rFonts w:ascii="Times New Roman" w:hAnsi="Times New Roman" w:cs="Times New Roman"/>
          <w:sz w:val="28"/>
          <w:szCs w:val="28"/>
        </w:rPr>
      </w:pPr>
      <w:r w:rsidRPr="00805374">
        <w:rPr>
          <w:rFonts w:ascii="Times New Roman" w:hAnsi="Times New Roman" w:cs="Times New Roman"/>
          <w:sz w:val="28"/>
          <w:szCs w:val="28"/>
        </w:rPr>
        <w:t>Norint sužinoti, ar į maisto produktą papildomai įdėta cukraus arba kiek jame iš viso yra cukrų, reikėtų skaityti maisto produktų etiketes ir žiūrėti, ar sudedamųjų dalių sąraše įrašyta ,,cukrus“, ,,gliukozė“, ,,fruktozė“, ,,gliukozės sirupas“ ir pan., ir kiek cukrų yra 100 g produkto. Jei maisto produkto etiketėje užrašyta ,,mažai cukrų“, vadinasi, 100 g kieto produkto yra ne daugiau kaip 5 g arba 100 ml skysto produkto yra ne daugiau 2,5 g cukrų, o jei į produktą nebuvo įdėta jokių cukrų, taip ir rašoma – ,,nepridėta cukrų“. Jei maisto produkte natūraliai yra cukrų, gali būti nurodyta – „produkto sudėtyje yra natūralių cukrų“.</w:t>
      </w:r>
    </w:p>
    <w:p w:rsidR="00805374" w:rsidRDefault="00805374" w:rsidP="0093344C">
      <w:pPr>
        <w:rPr>
          <w:rFonts w:ascii="Times New Roman" w:hAnsi="Times New Roman" w:cs="Times New Roman"/>
          <w:sz w:val="28"/>
          <w:szCs w:val="28"/>
        </w:rPr>
      </w:pPr>
      <w:r w:rsidRPr="00805374">
        <w:rPr>
          <w:rFonts w:ascii="Times New Roman" w:hAnsi="Times New Roman" w:cs="Times New Roman"/>
          <w:sz w:val="28"/>
          <w:szCs w:val="28"/>
        </w:rPr>
        <w:t>SAM bei SMLPC rekomenduoja rinktis maisto produktus, pažymėtus ,,</w:t>
      </w:r>
      <w:hyperlink r:id="rId6" w:history="1">
        <w:r w:rsidRPr="00805374">
          <w:rPr>
            <w:rStyle w:val="Hipersaitas"/>
            <w:rFonts w:ascii="Times New Roman" w:hAnsi="Times New Roman" w:cs="Times New Roman"/>
            <w:color w:val="auto"/>
            <w:sz w:val="28"/>
            <w:szCs w:val="28"/>
          </w:rPr>
          <w:t>Rakto skylutės</w:t>
        </w:r>
      </w:hyperlink>
      <w:r w:rsidRPr="00805374">
        <w:rPr>
          <w:rFonts w:ascii="Times New Roman" w:hAnsi="Times New Roman" w:cs="Times New Roman"/>
          <w:sz w:val="28"/>
          <w:szCs w:val="28"/>
        </w:rPr>
        <w:t>” simboliu. Juose yra įdėta mažiau cukrų (taip pat druskos ir riebalų), lyginant su kitais  tos pačios grupės maisto produktais.</w:t>
      </w:r>
    </w:p>
    <w:p w:rsidR="00334CA7" w:rsidRDefault="00334CA7" w:rsidP="0093344C">
      <w:pPr>
        <w:rPr>
          <w:rFonts w:ascii="Times New Roman" w:hAnsi="Times New Roman" w:cs="Times New Roman"/>
          <w:sz w:val="28"/>
          <w:szCs w:val="28"/>
        </w:rPr>
      </w:pPr>
    </w:p>
    <w:p w:rsidR="004112D2" w:rsidRPr="00BB2F25" w:rsidRDefault="004A2933" w:rsidP="004112D2">
      <w:pPr>
        <w:jc w:val="center"/>
        <w:rPr>
          <w:rFonts w:ascii="Times New Roman" w:hAnsi="Times New Roman" w:cs="Times New Roman"/>
          <w:i/>
          <w:sz w:val="24"/>
          <w:szCs w:val="24"/>
          <w:lang w:val="en-US"/>
        </w:rPr>
      </w:pPr>
      <w:r w:rsidRPr="00BB2F25">
        <w:rPr>
          <w:rFonts w:ascii="Times New Roman" w:hAnsi="Times New Roman" w:cs="Times New Roman"/>
          <w:i/>
          <w:sz w:val="24"/>
          <w:szCs w:val="24"/>
        </w:rPr>
        <w:t xml:space="preserve">Parengė visuomenės sveikatos specialistė, vykdanti sveikatos priežiūrą ikimokyklinėje įstaigoje Jordana Kurtinaitienė, pagal SMLPC informaciją. </w:t>
      </w:r>
      <w:proofErr w:type="spellStart"/>
      <w:r w:rsidRPr="00BB2F25">
        <w:rPr>
          <w:rFonts w:ascii="Times New Roman" w:hAnsi="Times New Roman" w:cs="Times New Roman"/>
          <w:i/>
          <w:sz w:val="24"/>
          <w:szCs w:val="24"/>
        </w:rPr>
        <w:t>Mob</w:t>
      </w:r>
      <w:proofErr w:type="spellEnd"/>
      <w:r w:rsidRPr="00BB2F25">
        <w:rPr>
          <w:rFonts w:ascii="Times New Roman" w:hAnsi="Times New Roman" w:cs="Times New Roman"/>
          <w:i/>
          <w:sz w:val="24"/>
          <w:szCs w:val="24"/>
        </w:rPr>
        <w:t xml:space="preserve"> 864708402, </w:t>
      </w:r>
      <w:proofErr w:type="spellStart"/>
      <w:r w:rsidRPr="00BB2F25">
        <w:rPr>
          <w:rFonts w:ascii="Times New Roman" w:hAnsi="Times New Roman" w:cs="Times New Roman"/>
          <w:i/>
          <w:sz w:val="24"/>
          <w:szCs w:val="24"/>
        </w:rPr>
        <w:t>jordana.kurtinaitiene</w:t>
      </w:r>
      <w:proofErr w:type="spellEnd"/>
      <w:r w:rsidRPr="00BB2F25">
        <w:rPr>
          <w:rFonts w:ascii="Times New Roman" w:hAnsi="Times New Roman" w:cs="Times New Roman"/>
          <w:i/>
          <w:sz w:val="24"/>
          <w:szCs w:val="24"/>
          <w:lang w:val="en-US"/>
        </w:rPr>
        <w:t>@</w:t>
      </w:r>
      <w:proofErr w:type="spellStart"/>
      <w:r w:rsidRPr="00BB2F25">
        <w:rPr>
          <w:rFonts w:ascii="Times New Roman" w:hAnsi="Times New Roman" w:cs="Times New Roman"/>
          <w:i/>
          <w:sz w:val="24"/>
          <w:szCs w:val="24"/>
          <w:lang w:val="en-US"/>
        </w:rPr>
        <w:t>sveikatos-biuras.lt</w:t>
      </w:r>
      <w:proofErr w:type="spellEnd"/>
    </w:p>
    <w:p w:rsidR="0093344C" w:rsidRDefault="0093344C" w:rsidP="004112D2">
      <w:pPr>
        <w:jc w:val="center"/>
        <w:rPr>
          <w:rFonts w:ascii="Times New Roman" w:hAnsi="Times New Roman" w:cs="Times New Roman"/>
          <w:sz w:val="28"/>
          <w:szCs w:val="28"/>
        </w:rPr>
      </w:pPr>
    </w:p>
    <w:p w:rsidR="004112D2" w:rsidRDefault="004112D2" w:rsidP="004112D2">
      <w:pPr>
        <w:jc w:val="center"/>
        <w:rPr>
          <w:rFonts w:ascii="Times New Roman" w:hAnsi="Times New Roman" w:cs="Times New Roman"/>
          <w:sz w:val="28"/>
          <w:szCs w:val="28"/>
        </w:rPr>
      </w:pPr>
    </w:p>
    <w:p w:rsidR="00F26A02" w:rsidRDefault="00F26A02" w:rsidP="004112D2"/>
    <w:p w:rsidR="00F26A02" w:rsidRDefault="00F26A02" w:rsidP="004112D2"/>
    <w:p w:rsidR="00F26A02" w:rsidRDefault="00F26A02" w:rsidP="004112D2"/>
    <w:p w:rsidR="00F26A02" w:rsidRDefault="00F26A02" w:rsidP="004112D2"/>
    <w:p w:rsidR="00F26A02" w:rsidRDefault="00F26A02" w:rsidP="004112D2"/>
    <w:p w:rsidR="00F26A02" w:rsidRDefault="00F26A02" w:rsidP="004112D2"/>
    <w:p w:rsidR="00F26A02" w:rsidRDefault="00F26A02" w:rsidP="004112D2">
      <w:pPr>
        <w:rPr>
          <w:rFonts w:ascii="Times New Roman" w:hAnsi="Times New Roman" w:cs="Times New Roman"/>
          <w:sz w:val="36"/>
          <w:szCs w:val="36"/>
        </w:rPr>
      </w:pPr>
    </w:p>
    <w:p w:rsidR="00F26A02" w:rsidRPr="0093344C" w:rsidRDefault="00F26A02" w:rsidP="004112D2">
      <w:pPr>
        <w:rPr>
          <w:rFonts w:ascii="Times New Roman" w:hAnsi="Times New Roman" w:cs="Times New Roman"/>
          <w:sz w:val="36"/>
          <w:szCs w:val="36"/>
        </w:rPr>
      </w:pPr>
      <w:r>
        <w:rPr>
          <w:rFonts w:ascii="Times New Roman" w:hAnsi="Times New Roman" w:cs="Times New Roman"/>
          <w:sz w:val="36"/>
          <w:szCs w:val="36"/>
        </w:rPr>
        <w:t xml:space="preserve"> </w:t>
      </w:r>
      <w:r w:rsidR="00C61851" w:rsidRPr="00841114">
        <w:rPr>
          <w:rFonts w:ascii="Times New Roman" w:hAnsi="Times New Roman" w:cs="Times New Roman"/>
          <w:b/>
          <w:sz w:val="36"/>
          <w:szCs w:val="36"/>
        </w:rPr>
        <w:t xml:space="preserve"> </w:t>
      </w:r>
    </w:p>
    <w:p w:rsidR="00841114" w:rsidRPr="0093344C" w:rsidRDefault="00841114" w:rsidP="004112D2"/>
    <w:p w:rsidR="00841114" w:rsidRPr="00841114" w:rsidRDefault="00841114" w:rsidP="004112D2">
      <w:pPr>
        <w:rPr>
          <w:rFonts w:ascii="Times New Roman" w:hAnsi="Times New Roman" w:cs="Times New Roman"/>
          <w:b/>
          <w:sz w:val="36"/>
          <w:szCs w:val="36"/>
        </w:rPr>
      </w:pPr>
    </w:p>
    <w:sectPr w:rsidR="00841114" w:rsidRPr="0084111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rial Black">
    <w:panose1 w:val="020B0A04020102020204"/>
    <w:charset w:val="BA"/>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2D2"/>
    <w:rsid w:val="0010729E"/>
    <w:rsid w:val="00173EEC"/>
    <w:rsid w:val="002955A2"/>
    <w:rsid w:val="00334CA7"/>
    <w:rsid w:val="004112D2"/>
    <w:rsid w:val="004A2933"/>
    <w:rsid w:val="006E5A62"/>
    <w:rsid w:val="00805374"/>
    <w:rsid w:val="00841114"/>
    <w:rsid w:val="008D7DC5"/>
    <w:rsid w:val="0093344C"/>
    <w:rsid w:val="00BB2F25"/>
    <w:rsid w:val="00C61851"/>
    <w:rsid w:val="00E01F8A"/>
    <w:rsid w:val="00F26A02"/>
    <w:rsid w:val="00F95D4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6068F5-92B6-4594-A04E-157333D8C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80537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7814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m.lrv.lt/lt/veiklos-sritys/visuomenes-sveikatos-prieziura/mityba-ir-fizinis-aktyvumas-2/rakto-skylute-sveikatai-palankesni-maisto-produktai-1"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2594</Words>
  <Characters>1479</Characters>
  <Application>Microsoft Office Word</Application>
  <DocSecurity>0</DocSecurity>
  <Lines>12</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Rastine</cp:lastModifiedBy>
  <cp:revision>2</cp:revision>
  <dcterms:created xsi:type="dcterms:W3CDTF">2018-11-16T09:39:00Z</dcterms:created>
  <dcterms:modified xsi:type="dcterms:W3CDTF">2018-11-16T09:39:00Z</dcterms:modified>
</cp:coreProperties>
</file>