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8D7DC5" w:rsidRPr="00EB2B5A" w:rsidRDefault="00544FC1">
      <w:pPr>
        <w:rPr>
          <w:sz w:val="40"/>
          <w:szCs w:val="40"/>
        </w:rPr>
      </w:pPr>
      <w:r w:rsidRPr="00EB2B5A">
        <w:rPr>
          <w:noProof/>
          <w:sz w:val="40"/>
          <w:szCs w:val="40"/>
          <w:lang w:eastAsia="lt-LT"/>
        </w:rPr>
        <mc:AlternateContent>
          <mc:Choice Requires="wps">
            <w:drawing>
              <wp:anchor distT="0" distB="0" distL="114300" distR="114300" simplePos="0" relativeHeight="251663360" behindDoc="0" locked="0" layoutInCell="1" allowOverlap="1">
                <wp:simplePos x="0" y="0"/>
                <wp:positionH relativeFrom="column">
                  <wp:posOffset>952500</wp:posOffset>
                </wp:positionH>
                <wp:positionV relativeFrom="paragraph">
                  <wp:posOffset>-332740</wp:posOffset>
                </wp:positionV>
                <wp:extent cx="5591175" cy="533400"/>
                <wp:effectExtent l="0" t="0" r="9525" b="0"/>
                <wp:wrapNone/>
                <wp:docPr id="8" name="Stačiakampis 8"/>
                <wp:cNvGraphicFramePr/>
                <a:graphic xmlns:a="http://schemas.openxmlformats.org/drawingml/2006/main">
                  <a:graphicData uri="http://schemas.microsoft.com/office/word/2010/wordprocessingShape">
                    <wps:wsp>
                      <wps:cNvSpPr/>
                      <wps:spPr>
                        <a:xfrm>
                          <a:off x="0" y="0"/>
                          <a:ext cx="5591175" cy="5334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16271B" w:rsidRPr="0016271B" w:rsidRDefault="0016271B" w:rsidP="0016271B">
                            <w:pPr>
                              <w:jc w:val="center"/>
                              <w:rPr>
                                <w:rFonts w:ascii="Times New Roman" w:hAnsi="Times New Roman" w:cs="Times New Roman"/>
                                <w:b/>
                                <w:i/>
                                <w:color w:val="C00000"/>
                                <w:sz w:val="56"/>
                                <w:szCs w:val="56"/>
                              </w:rPr>
                            </w:pPr>
                            <w:r w:rsidRPr="0016271B">
                              <w:rPr>
                                <w:rFonts w:ascii="Times New Roman" w:hAnsi="Times New Roman" w:cs="Times New Roman"/>
                                <w:b/>
                                <w:i/>
                                <w:color w:val="C00000"/>
                                <w:sz w:val="56"/>
                                <w:szCs w:val="56"/>
                              </w:rPr>
                              <w:t>TYMŲ PROTRŪKIS LIETUVOJE</w:t>
                            </w:r>
                            <w:r w:rsidRPr="0016271B">
                              <w:rPr>
                                <w:rFonts w:ascii="Times New Roman" w:hAnsi="Times New Roman" w:cs="Times New Roman"/>
                                <w:b/>
                                <w:i/>
                                <w:color w:val="C00000"/>
                                <w:sz w:val="56"/>
                                <w:szCs w:val="56"/>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Stačiakampis 8" o:spid="_x0000_s1026" style="position:absolute;margin-left:75pt;margin-top:-26.2pt;width:440.25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jClfwIAADkFAAAOAAAAZHJzL2Uyb0RvYy54bWysVEtu2zAQ3RfoHQjuG1mOnY8ROTASpCgQ&#10;JEGdImuaImMiJIclaUvuHXqrHqxDSlbS1KuiG4qj+b95w4vL1miyFT4osBUtj0aUCMuhVva5ot8e&#10;bz6dURIiszXTYEVFdyLQy/nHDxeNm4kxrEHXwhMMYsOscRVdx+hmRRH4WhgWjsAJi0oJ3rCIon8u&#10;as8ajG50MR6NTooGfO08cBEC/r3ulHSe40speLyXMohIdEWxtphPn89VOov5BZs9e+bWivdlsH+o&#10;wjBlMekQ6ppFRjZe/RXKKO4hgIxHHEwBUioucg/YTTl6181yzZzIvSA4wQ0whf8Xlt9tHzxRdUVx&#10;UJYZHNEysl8/FXthxqlAzhJEjQsztFy6B99LAa+p31Z6k77YCWkzrLsBVtFGwvHndHpelqdTSjjq&#10;psfHk1HGvXj1dj7EzwIMSZeKehxbRpNtb0PEjGi6N0nJtE2nhRuldadNf4pUZVdXvsWdFp31VyGx&#10;RaxknKNmcokr7cmWIS0Y58LGk9Qn5tEWrZObxOCDY3nIUceyd+ptk5vIpBscR4cc/8w4eOSsYOPg&#10;bJQFfyhA/TJk7uz33Xc9p/Zju2r7Wa2g3uGQPXTsD47fKMT5loX4wDzSHRcDVzje4yE1NBWF/kbJ&#10;GvyPQ/+TPbIQtZQ0uD4VDd83zAtK9BeL/DwvJ5O0b1mYTE/HKPi3mtVbjd2YK8BRlPhYOJ6vyT7q&#10;/VV6ME+46YuUFVXMcsxdUR79XriK3VrjW8HFYpHNcMcci7d26XgKngBOPHpsn5h3Pdki0vQO9qvG&#10;Zu8419kmTwuLTQSpMiETxB2uPfS4n5k//VuSHoC3crZ6ffHmvwEAAP//AwBQSwMEFAAGAAgAAAAh&#10;ACHDvPPiAAAACwEAAA8AAABkcnMvZG93bnJldi54bWxMjzFvwjAUhPdK/Q/Wq9QNbEgCKI2DECrq&#10;0KFqaCVGEz+SlPg5xAbSf18zlfF0p7vvsuVgWnbB3jWWJEzGAhhSaXVDlYSv7Wa0AOa8Iq1aSyjh&#10;Fx0s88eHTKXaXukTL4WvWCghlyoJtfddyrkrazTKjW2HFLyD7Y3yQfYV1726hnLT8qkQM25UQ2Gh&#10;Vh2uayyPxdlIeP/Rp7javX5EzXw9/z7Fb8XmEEn5/DSsXoB5HPx/GG74AR3ywLS3Z9KOtUEnInzx&#10;EkbJNAZ2S4hIJMD2EqLJDHie8fsP+R8AAAD//wMAUEsBAi0AFAAGAAgAAAAhALaDOJL+AAAA4QEA&#10;ABMAAAAAAAAAAAAAAAAAAAAAAFtDb250ZW50X1R5cGVzXS54bWxQSwECLQAUAAYACAAAACEAOP0h&#10;/9YAAACUAQAACwAAAAAAAAAAAAAAAAAvAQAAX3JlbHMvLnJlbHNQSwECLQAUAAYACAAAACEAO9ow&#10;pX8CAAA5BQAADgAAAAAAAAAAAAAAAAAuAgAAZHJzL2Uyb0RvYy54bWxQSwECLQAUAAYACAAAACEA&#10;IcO88+IAAAALAQAADwAAAAAAAAAAAAAAAADZBAAAZHJzL2Rvd25yZXYueG1sUEsFBgAAAAAEAAQA&#10;8wAAAOgFAAAAAA==&#10;" fillcolor="white [3201]" stroked="f" strokeweight="1pt">
                <v:textbox>
                  <w:txbxContent>
                    <w:p w:rsidR="0016271B" w:rsidRPr="0016271B" w:rsidRDefault="0016271B" w:rsidP="0016271B">
                      <w:pPr>
                        <w:jc w:val="center"/>
                        <w:rPr>
                          <w:rFonts w:ascii="Times New Roman" w:hAnsi="Times New Roman" w:cs="Times New Roman"/>
                          <w:b/>
                          <w:i/>
                          <w:color w:val="C00000"/>
                          <w:sz w:val="56"/>
                          <w:szCs w:val="56"/>
                        </w:rPr>
                      </w:pPr>
                      <w:r w:rsidRPr="0016271B">
                        <w:rPr>
                          <w:rFonts w:ascii="Times New Roman" w:hAnsi="Times New Roman" w:cs="Times New Roman"/>
                          <w:b/>
                          <w:i/>
                          <w:color w:val="C00000"/>
                          <w:sz w:val="56"/>
                          <w:szCs w:val="56"/>
                        </w:rPr>
                        <w:t>TYMŲ PROTRŪKIS LIETUVOJE</w:t>
                      </w:r>
                      <w:r w:rsidRPr="0016271B">
                        <w:rPr>
                          <w:rFonts w:ascii="Times New Roman" w:hAnsi="Times New Roman" w:cs="Times New Roman"/>
                          <w:b/>
                          <w:i/>
                          <w:color w:val="C00000"/>
                          <w:sz w:val="56"/>
                          <w:szCs w:val="56"/>
                          <w:lang w:val="en-US"/>
                        </w:rPr>
                        <w:t>!</w:t>
                      </w:r>
                    </w:p>
                  </w:txbxContent>
                </v:textbox>
              </v:rect>
            </w:pict>
          </mc:Fallback>
        </mc:AlternateContent>
      </w:r>
      <w:r>
        <w:rPr>
          <w:noProof/>
          <w:lang w:eastAsia="lt-LT"/>
        </w:rPr>
        <w:drawing>
          <wp:anchor distT="0" distB="0" distL="114300" distR="114300" simplePos="0" relativeHeight="251671552" behindDoc="0" locked="0" layoutInCell="1" allowOverlap="1">
            <wp:simplePos x="0" y="0"/>
            <wp:positionH relativeFrom="column">
              <wp:posOffset>-85725</wp:posOffset>
            </wp:positionH>
            <wp:positionV relativeFrom="paragraph">
              <wp:posOffset>-371313</wp:posOffset>
            </wp:positionV>
            <wp:extent cx="771740" cy="581025"/>
            <wp:effectExtent l="0" t="0" r="9525" b="0"/>
            <wp:wrapNone/>
            <wp:docPr id="16"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174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4C72" w:rsidRPr="00EB2B5A">
        <w:rPr>
          <w:noProof/>
          <w:sz w:val="40"/>
          <w:szCs w:val="40"/>
          <w:lang w:eastAsia="lt-LT"/>
        </w:rPr>
        <mc:AlternateContent>
          <mc:Choice Requires="wps">
            <w:drawing>
              <wp:anchor distT="0" distB="0" distL="114300" distR="114300" simplePos="0" relativeHeight="251659264" behindDoc="0" locked="0" layoutInCell="1" allowOverlap="1">
                <wp:simplePos x="0" y="0"/>
                <wp:positionH relativeFrom="column">
                  <wp:posOffset>85725</wp:posOffset>
                </wp:positionH>
                <wp:positionV relativeFrom="paragraph">
                  <wp:posOffset>323850</wp:posOffset>
                </wp:positionV>
                <wp:extent cx="6638925" cy="704850"/>
                <wp:effectExtent l="0" t="0" r="9525" b="0"/>
                <wp:wrapNone/>
                <wp:docPr id="1" name="Teksto laukas 1"/>
                <wp:cNvGraphicFramePr/>
                <a:graphic xmlns:a="http://schemas.openxmlformats.org/drawingml/2006/main">
                  <a:graphicData uri="http://schemas.microsoft.com/office/word/2010/wordprocessingShape">
                    <wps:wsp>
                      <wps:cNvSpPr txBox="1"/>
                      <wps:spPr>
                        <a:xfrm>
                          <a:off x="0" y="0"/>
                          <a:ext cx="6638925" cy="704850"/>
                        </a:xfrm>
                        <a:prstGeom prst="rect">
                          <a:avLst/>
                        </a:prstGeom>
                        <a:solidFill>
                          <a:schemeClr val="lt1"/>
                        </a:solidFill>
                        <a:ln w="6350">
                          <a:noFill/>
                        </a:ln>
                      </wps:spPr>
                      <wps:txbx>
                        <w:txbxContent>
                          <w:p w:rsidR="00A96CCF" w:rsidRPr="001B76F3" w:rsidRDefault="00A96CCF">
                            <w:pPr>
                              <w:rPr>
                                <w:rFonts w:ascii="Times New Roman" w:hAnsi="Times New Roman" w:cs="Times New Roman"/>
                                <w:color w:val="C00000"/>
                                <w:sz w:val="36"/>
                                <w:szCs w:val="36"/>
                              </w:rPr>
                            </w:pPr>
                            <w:r w:rsidRPr="00A96CCF">
                              <w:rPr>
                                <w:b/>
                                <w:color w:val="C00000"/>
                                <w:sz w:val="36"/>
                                <w:szCs w:val="36"/>
                              </w:rPr>
                              <w:t>ATKREIPKITE DĖMESĮ</w:t>
                            </w:r>
                            <w:r w:rsidRPr="001B76F3">
                              <w:rPr>
                                <w:rFonts w:ascii="Times New Roman" w:hAnsi="Times New Roman" w:cs="Times New Roman"/>
                                <w:b/>
                                <w:color w:val="C00000"/>
                                <w:sz w:val="36"/>
                                <w:szCs w:val="36"/>
                              </w:rPr>
                              <w:t>:</w:t>
                            </w:r>
                            <w:r w:rsidRPr="001B76F3">
                              <w:rPr>
                                <w:rFonts w:ascii="Times New Roman" w:hAnsi="Times New Roman" w:cs="Times New Roman"/>
                                <w:color w:val="C00000"/>
                                <w:sz w:val="36"/>
                                <w:szCs w:val="36"/>
                              </w:rPr>
                              <w:t xml:space="preserve"> šiuo metu Lietuvoje fiksuojamas tymų – vienos labiausiai užkrečiamų ir greičiausių plintančių ligos protrūkis.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ksto laukas 1" o:spid="_x0000_s1027" type="#_x0000_t202" style="position:absolute;margin-left:6.75pt;margin-top:25.5pt;width:522.75pt;height: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EtUSAIAAIUEAAAOAAAAZHJzL2Uyb0RvYy54bWysVE1v2zAMvQ/YfxB0X5yk6VcQp8haZBhQ&#10;tAWaoWdFlhOjsqhJSuzu1+9Jdtq022nYRSZFih/vkZ5dtbVme+V8RSbno8GQM2UkFZXZ5PzHavnl&#10;gjMfhCmEJqNy/qI8v5p//jRr7FSNaUu6UI4hiPHTxuZ8G4KdZpmXW1ULPyCrDIwluVoEqG6TFU40&#10;iF7rbDwcnmUNucI6ksp73N50Rj5P8ctSyXBfll4FpnOO2kI6XTrX8czmMzHdOGG3lezLEP9QRS0q&#10;g6SvoW5EEGznqj9C1ZV05KkMA0l1RmVZSZV6QDej4YduHrfCqtQLwPH2FSb//8LKu/2DY1UB7jgz&#10;ogZFK/XsAzEtds/Cs1GEqLF+Cs9HC9/QfqU2uvf3Hpex87Z0dfyiJwY7wH55BVi1gUlcnp2dXFyO&#10;TzmTsJ0PJxeniYHs7bV1PnxTVLMo5NyBwISr2N/6gIxwPbjEZJ50VSwrrZMSh0Zda8f2AnTrkGrE&#10;i3de2rAGlZwgdXxkKD7vImuDBLHXrqcohXbd9vD0/a6peAEMjrpZ8lYuK9R6K3x4EA7Dg86xEOEe&#10;R6kJuaiXONuS+/W3++gPTmHlrMEw5tz/3AmnONPfDdi+HE0mcXqTMjk9H0Nxx5b1scXs6msCAGAU&#10;1SUx+gd9EEtH9RP2ZhGzwiSMRO6ch4N4HboVwd5JtVgkJ8yrFeHWPFoZQ0fsIhOr9kk429MVQPQd&#10;HcZWTD+w1vl2qC92gcoqURpx7lDt4cesJ6b7vYzLdKwnr7e/x/w3AAAA//8DAFBLAwQUAAYACAAA&#10;ACEAFAmz/d4AAAAKAQAADwAAAGRycy9kb3ducmV2LnhtbExPy07DMBC8I/EP1iJxQdRuoxQIcSqE&#10;eEi90fAQNzdekoh4HcVuEv6e7QluM5rRPPLN7Dox4hBaTxqWCwUCqfK2pVrDa/l4eQ0iREPWdJ5Q&#10;ww8G2BSnJ7nJrJ/oBcddrAWHUMiMhibGPpMyVA06Exa+R2Ltyw/ORKZDLe1gJg53nVwptZbOtMQN&#10;jenxvsHqe3dwGj4v6o9tmJ/epiRN+ofnsbx6t6XW52fz3S2IiHP8M8NxPk+Hgjft/YFsEB3zJGWn&#10;hnTJl466Sm8Y7RmtVwpkkcv/F4pfAAAA//8DAFBLAQItABQABgAIAAAAIQC2gziS/gAAAOEBAAAT&#10;AAAAAAAAAAAAAAAAAAAAAABbQ29udGVudF9UeXBlc10ueG1sUEsBAi0AFAAGAAgAAAAhADj9If/W&#10;AAAAlAEAAAsAAAAAAAAAAAAAAAAALwEAAF9yZWxzLy5yZWxzUEsBAi0AFAAGAAgAAAAhACKUS1RI&#10;AgAAhQQAAA4AAAAAAAAAAAAAAAAALgIAAGRycy9lMm9Eb2MueG1sUEsBAi0AFAAGAAgAAAAhABQJ&#10;s/3eAAAACgEAAA8AAAAAAAAAAAAAAAAAogQAAGRycy9kb3ducmV2LnhtbFBLBQYAAAAABAAEAPMA&#10;AACtBQAAAAA=&#10;" fillcolor="white [3201]" stroked="f" strokeweight=".5pt">
                <v:textbox>
                  <w:txbxContent>
                    <w:p w:rsidR="00A96CCF" w:rsidRPr="001B76F3" w:rsidRDefault="00A96CCF">
                      <w:pPr>
                        <w:rPr>
                          <w:rFonts w:ascii="Times New Roman" w:hAnsi="Times New Roman" w:cs="Times New Roman"/>
                          <w:color w:val="C00000"/>
                          <w:sz w:val="36"/>
                          <w:szCs w:val="36"/>
                        </w:rPr>
                      </w:pPr>
                      <w:r w:rsidRPr="00A96CCF">
                        <w:rPr>
                          <w:b/>
                          <w:color w:val="C00000"/>
                          <w:sz w:val="36"/>
                          <w:szCs w:val="36"/>
                        </w:rPr>
                        <w:t>ATKREIPKITE DĖMESĮ</w:t>
                      </w:r>
                      <w:r w:rsidRPr="001B76F3">
                        <w:rPr>
                          <w:rFonts w:ascii="Times New Roman" w:hAnsi="Times New Roman" w:cs="Times New Roman"/>
                          <w:b/>
                          <w:color w:val="C00000"/>
                          <w:sz w:val="36"/>
                          <w:szCs w:val="36"/>
                        </w:rPr>
                        <w:t>:</w:t>
                      </w:r>
                      <w:r w:rsidRPr="001B76F3">
                        <w:rPr>
                          <w:rFonts w:ascii="Times New Roman" w:hAnsi="Times New Roman" w:cs="Times New Roman"/>
                          <w:color w:val="C00000"/>
                          <w:sz w:val="36"/>
                          <w:szCs w:val="36"/>
                        </w:rPr>
                        <w:t xml:space="preserve"> šiuo metu Lietuvoje fiksuojamas tymų – vienos labiausiai užkrečiamų ir greičiausių plintančių ligos protrūkis.</w:t>
                      </w:r>
                    </w:p>
                  </w:txbxContent>
                </v:textbox>
              </v:shape>
            </w:pict>
          </mc:Fallback>
        </mc:AlternateContent>
      </w:r>
      <w:r w:rsidR="006D7B07" w:rsidRPr="00EB2B5A">
        <w:rPr>
          <w:noProof/>
          <w:color w:val="0099CC"/>
          <w:sz w:val="40"/>
          <w:szCs w:val="40"/>
          <w:lang w:eastAsia="lt-LT"/>
        </w:rPr>
        <mc:AlternateContent>
          <mc:Choice Requires="wps">
            <w:drawing>
              <wp:anchor distT="0" distB="0" distL="114300" distR="114300" simplePos="0" relativeHeight="251667456" behindDoc="0" locked="0" layoutInCell="1" allowOverlap="1">
                <wp:simplePos x="0" y="0"/>
                <wp:positionH relativeFrom="column">
                  <wp:posOffset>-247650</wp:posOffset>
                </wp:positionH>
                <wp:positionV relativeFrom="paragraph">
                  <wp:posOffset>285750</wp:posOffset>
                </wp:positionV>
                <wp:extent cx="7258050" cy="0"/>
                <wp:effectExtent l="0" t="38100" r="38100" b="38100"/>
                <wp:wrapNone/>
                <wp:docPr id="12" name="Tiesioji jungtis 12"/>
                <wp:cNvGraphicFramePr/>
                <a:graphic xmlns:a="http://schemas.openxmlformats.org/drawingml/2006/main">
                  <a:graphicData uri="http://schemas.microsoft.com/office/word/2010/wordprocessingShape">
                    <wps:wsp>
                      <wps:cNvCnPr/>
                      <wps:spPr>
                        <a:xfrm>
                          <a:off x="0" y="0"/>
                          <a:ext cx="7258050" cy="0"/>
                        </a:xfrm>
                        <a:prstGeom prst="line">
                          <a:avLst/>
                        </a:prstGeom>
                        <a:ln w="76200">
                          <a:solidFill>
                            <a:schemeClr val="accent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7EF6A8" id="Tiesioji jungtis 1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9.5pt,22.5pt" to="552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G1F6gEAADUEAAAOAAAAZHJzL2Uyb0RvYy54bWysU01v2zAMvQ/YfxB0X+wESFsYcXpo0V22&#10;Nui6H6DKVKxCX5CU2Pn3pSTHbdfThl1ki+Qj+R6pzfWoFTmCD9Kali4XNSVguO2k2bf099PdtytK&#10;QmSmY8oaaOkJAr3efv2yGVwDK9tb1YEnmMSEZnAt7WN0TVUF3oNmYWEdGHQK6zWLePX7qvNswOxa&#10;Vau6vqgG6zvnLYcQ0HpbnHSb8wsBPD4IESAS1VLsLebT5/M5ndV2w5q9Z66XfGqD/UMXmkmDRedU&#10;tywycvDyUyotubfBirjgVldWCMkhc0A2y/oPNr965iBzQXGCm2UK/y8tvz/uPJEdzm5FiWEaZ/Qk&#10;Acf5IsnLweyjDARdqNPgQoPhN2bnp1twO59Ij8Lr9EU6ZMzanmZtYYyEo/Fytb6q1zgCfvZVb0Dn&#10;Q/wOVpP001IlTaLNGnb8ESIWw9BzSDIrQwbMeIELkMOCVbK7k0olZ14duFGeHBkOnXEOJi5znDro&#10;n7Yr9st1jeiSe4bkSu+yYV1l0JioF7L5L54UlD4eQaB4SK8UmBN9rF2qKIPRCSaw0xk4MUj7/rnp&#10;ApziExTySv8NeEbkytbEGaylsb7o97F6HJeTMKLEnxUovJMEz7Y75TXI0uBuZuWmd5SW//09w99e&#10;+/YVAAD//wMAUEsDBBQABgAIAAAAIQBwmJqS3AAAAAoBAAAPAAAAZHJzL2Rvd25yZXYueG1sTI9P&#10;S8NAEMXvgt9hGcFbu6mt0sZsiigKHjw0Cr1us2MSzM6G3Wkav71TPOhp/j3e/F6xnXyvRoypC2Rg&#10;Mc9AIdXBddQY+Hh/nq1BJbbkbB8IDXxjgm15eVHY3IUT7XCsuFFiQim3BlrmIdc61S16m+ZhQJLb&#10;Z4jesoyx0S7ak5j7Xt9k2Z32tiP50NoBH1usv6qjNzAuA8dmnVUj719en1Jkt3/bGHN9NT3cg2Kc&#10;+E8MZ3xBh1KYDuFILqnewGy5kSxsYHUr9SxYZCvpDr8bXRb6f4TyBwAA//8DAFBLAQItABQABgAI&#10;AAAAIQC2gziS/gAAAOEBAAATAAAAAAAAAAAAAAAAAAAAAABbQ29udGVudF9UeXBlc10ueG1sUEsB&#10;Ai0AFAAGAAgAAAAhADj9If/WAAAAlAEAAAsAAAAAAAAAAAAAAAAALwEAAF9yZWxzLy5yZWxzUEsB&#10;Ai0AFAAGAAgAAAAhACJgbUXqAQAANQQAAA4AAAAAAAAAAAAAAAAALgIAAGRycy9lMm9Eb2MueG1s&#10;UEsBAi0AFAAGAAgAAAAhAHCYmpLcAAAACgEAAA8AAAAAAAAAAAAAAAAARAQAAGRycy9kb3ducmV2&#10;LnhtbFBLBQYAAAAABAAEAPMAAABNBQAAAAA=&#10;" strokecolor="#2f5496 [2404]" strokeweight="6pt">
                <v:stroke joinstyle="miter"/>
              </v:line>
            </w:pict>
          </mc:Fallback>
        </mc:AlternateContent>
      </w:r>
    </w:p>
    <w:p w:rsidR="006D7B07" w:rsidRPr="00EB2B5A" w:rsidRDefault="00166C22" w:rsidP="006D7B07">
      <w:pPr>
        <w:rPr>
          <w:sz w:val="40"/>
          <w:szCs w:val="40"/>
        </w:rPr>
      </w:pPr>
      <w:r>
        <w:rPr>
          <w:noProof/>
          <w:lang w:eastAsia="lt-LT"/>
        </w:rPr>
        <w:drawing>
          <wp:anchor distT="0" distB="0" distL="114300" distR="114300" simplePos="0" relativeHeight="251674624" behindDoc="0" locked="0" layoutInCell="1" allowOverlap="1" wp14:anchorId="7B3C63DE">
            <wp:simplePos x="0" y="0"/>
            <wp:positionH relativeFrom="column">
              <wp:posOffset>3987667</wp:posOffset>
            </wp:positionH>
            <wp:positionV relativeFrom="paragraph">
              <wp:posOffset>3510891</wp:posOffset>
            </wp:positionV>
            <wp:extent cx="621300" cy="502010"/>
            <wp:effectExtent l="95250" t="114300" r="45720" b="107950"/>
            <wp:wrapNone/>
            <wp:docPr id="19" name="Paveikslėlis 19" descr="C:\Users\Admin\AppData\Local\Microsoft\Windows\INetCache\Content.MSO\68EF093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Microsoft\Windows\INetCache\Content.MSO\68EF093B.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0110093">
                      <a:off x="0" y="0"/>
                      <a:ext cx="621300" cy="502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B2B5A">
        <w:rPr>
          <w:noProof/>
          <w:sz w:val="40"/>
          <w:szCs w:val="40"/>
          <w:lang w:eastAsia="lt-LT"/>
        </w:rPr>
        <mc:AlternateContent>
          <mc:Choice Requires="wps">
            <w:drawing>
              <wp:anchor distT="0" distB="0" distL="114300" distR="114300" simplePos="0" relativeHeight="251661312" behindDoc="0" locked="0" layoutInCell="1" allowOverlap="1">
                <wp:simplePos x="0" y="0"/>
                <wp:positionH relativeFrom="column">
                  <wp:posOffset>-209550</wp:posOffset>
                </wp:positionH>
                <wp:positionV relativeFrom="paragraph">
                  <wp:posOffset>2030730</wp:posOffset>
                </wp:positionV>
                <wp:extent cx="4581525" cy="1466850"/>
                <wp:effectExtent l="0" t="0" r="47625" b="19050"/>
                <wp:wrapNone/>
                <wp:docPr id="6" name="Paaiškinimas: rodyklė dešinėn 6"/>
                <wp:cNvGraphicFramePr/>
                <a:graphic xmlns:a="http://schemas.openxmlformats.org/drawingml/2006/main">
                  <a:graphicData uri="http://schemas.microsoft.com/office/word/2010/wordprocessingShape">
                    <wps:wsp>
                      <wps:cNvSpPr/>
                      <wps:spPr>
                        <a:xfrm>
                          <a:off x="0" y="0"/>
                          <a:ext cx="4581525" cy="1466850"/>
                        </a:xfrm>
                        <a:prstGeom prst="rightArrowCallout">
                          <a:avLst>
                            <a:gd name="adj1" fmla="val 31819"/>
                            <a:gd name="adj2" fmla="val 40585"/>
                            <a:gd name="adj3" fmla="val 26948"/>
                            <a:gd name="adj4" fmla="val 89248"/>
                          </a:avLst>
                        </a:prstGeom>
                        <a:ln>
                          <a:solidFill>
                            <a:srgbClr val="C00000"/>
                          </a:solidFill>
                        </a:ln>
                      </wps:spPr>
                      <wps:style>
                        <a:lnRef idx="2">
                          <a:schemeClr val="accent6"/>
                        </a:lnRef>
                        <a:fillRef idx="1">
                          <a:schemeClr val="lt1"/>
                        </a:fillRef>
                        <a:effectRef idx="0">
                          <a:schemeClr val="accent6"/>
                        </a:effectRef>
                        <a:fontRef idx="minor">
                          <a:schemeClr val="dk1"/>
                        </a:fontRef>
                      </wps:style>
                      <wps:txbx>
                        <w:txbxContent>
                          <w:p w:rsidR="00884A4E" w:rsidRPr="009F4B60" w:rsidRDefault="00884A4E" w:rsidP="00884A4E">
                            <w:pPr>
                              <w:jc w:val="center"/>
                              <w:rPr>
                                <w:rFonts w:ascii="Times New Roman" w:hAnsi="Times New Roman" w:cs="Times New Roman"/>
                                <w:b/>
                                <w:color w:val="C00000"/>
                                <w:sz w:val="28"/>
                                <w:szCs w:val="28"/>
                              </w:rPr>
                            </w:pPr>
                            <w:r w:rsidRPr="009F4B60">
                              <w:rPr>
                                <w:rFonts w:ascii="Times New Roman" w:hAnsi="Times New Roman" w:cs="Times New Roman"/>
                                <w:b/>
                                <w:color w:val="C00000"/>
                                <w:sz w:val="28"/>
                                <w:szCs w:val="28"/>
                              </w:rPr>
                              <w:t>Kokios grėsmės visuomenės sveikatai ?</w:t>
                            </w:r>
                          </w:p>
                          <w:p w:rsidR="00CD19EE" w:rsidRPr="009F4B60" w:rsidRDefault="00CD19EE" w:rsidP="00884A4E">
                            <w:pPr>
                              <w:jc w:val="center"/>
                              <w:rPr>
                                <w:b/>
                                <w:color w:val="0070C0"/>
                                <w:sz w:val="26"/>
                                <w:szCs w:val="26"/>
                              </w:rPr>
                            </w:pPr>
                            <w:r w:rsidRPr="009F4B60">
                              <w:rPr>
                                <w:rFonts w:ascii="Times New Roman" w:eastAsia="Times New Roman" w:hAnsi="Times New Roman" w:cs="Times New Roman"/>
                                <w:color w:val="0070C0"/>
                                <w:sz w:val="26"/>
                                <w:szCs w:val="26"/>
                              </w:rPr>
                              <w:t>Pasaulio sveikatos organizacijos rekomendacijos: siekti kad nuo tymų ir raudonukės būtų paskiepyta  ne mažiau kaip 95 proc. skiepijimo aprėpties, nes tik tokiu atveju imunoprofilaktika užtikrina deramo lygio visuomenės apsaugą ir sudaro sąlygas eliminuoti ligą.</w:t>
                            </w:r>
                          </w:p>
                          <w:p w:rsidR="00CD19EE" w:rsidRDefault="00CD19EE" w:rsidP="00884A4E">
                            <w:pPr>
                              <w:jc w:val="center"/>
                              <w:rPr>
                                <w:b/>
                                <w:color w:val="C00000"/>
                                <w:sz w:val="28"/>
                                <w:szCs w:val="28"/>
                              </w:rPr>
                            </w:pPr>
                          </w:p>
                          <w:p w:rsidR="00CD19EE" w:rsidRPr="00CD19EE" w:rsidRDefault="00CD19EE" w:rsidP="00884A4E">
                            <w:pPr>
                              <w:jc w:val="center"/>
                              <w:rPr>
                                <w:b/>
                                <w:color w:val="C0000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Paaiškinimas: rodyklė dešinėn 6" o:spid="_x0000_s1028" type="#_x0000_t78" style="position:absolute;margin-left:-16.5pt;margin-top:159.9pt;width:360.75pt;height:1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G5X4AIAACQGAAAOAAAAZHJzL2Uyb0RvYy54bWysVN1u2jAUvp+0d7B8v+angQFqqBBVp0lV&#10;h9ZOvTaODV4dO7MNgb1Ir/su7Xvt2AkhXbmaxoU5J+c7/z8Xl7tSoi0zVmiV4+QsxogpqguhVjn+&#10;cX/9aYSRdUQVRGrFcrxnFl9OP364qKsJS/Vay4IZBEaUndRVjtfOVZMosnTNSmLPdMUUCLk2JXHA&#10;mlVUGFKD9VJGaRwPo1qbojKaMmvh61UjxNNgn3NG3TfOLXNI5hhic+E14V36N5pekMnKkGotaBsG&#10;+YcoSiIUOO1MXRFH0MaId6ZKQY22mrszqstIcy4oCzlANkn8VzZ3a1KxkAsUx1Zdmez/M0tvtwuD&#10;RJHjIUaKlNCiBSHi9flRKAEdmCCji/2jfHlCBXt9FurlSaGhL1td2Qlo31UL03IWSF+DHTel/4fs&#10;0C6Uet+Vmu0covAxG4ySQTrAiIIsyYbD0SA0IzqqV8a6L0yXyBM5NmK1djNjdD0nUuqNC/Um2xvr&#10;QuGLNnxS/Eww4qWEPm6JROfJKBm3fe5h0j4miwejwXvMeR+TDsfZ6D0m62NG47TBQBptZEAdEvFh&#10;SuVfq6UoroWUgTGr5VwaBMHmeB77n3cDij0YcF418lVv6hwot5esMfudcWgjVDYNdQkLxDqzhFKm&#10;XOhbsARor8YhhE4xOaUoXdIG02K9GguL1SnGpxTfeuw0gletXKdcCqXNKQPFY+e5wR+yb3L26bvd&#10;chdmN/Ux+i9LGFaYZ6ObRbcVvRYwPTfEugUxMBFwA+BauW/wcKnrHOuWwmitze9T3z0eFg6kGNVw&#10;KXJsf22IYRjJrwpWcZxkmT8tgckGn1NgTF+y7EvUppxraDTMKEQXSI938kByo8sHOGoz7xVERFHw&#10;nWPqzIGZu+aCwVmkbDYLMDgnFXE36q6i3rivs5+7+90DMVW7Qg6271Yfrko7os2oHbFeU+nZxmku&#10;nBce69oycIqAenPr+nxAHY/79A8AAAD//wMAUEsDBBQABgAIAAAAIQBYEcvt4QAAAAsBAAAPAAAA&#10;ZHJzL2Rvd25yZXYueG1sTI/BTsMwEETvSPyDtUjcWjtEqUKIU6FKcAFVwlT06sbbJCVeR7HThr/H&#10;nOhxtaOZ98r1bHt2xtF3jiQkSwEMqXamo0bC7vNlkQPzQZPRvSOU8IMe1tXtTakL4y70gWcVGhZL&#10;yBdaQhvCUHDu6xat9ks3IMXf0Y1Wh3iODTejvsRy2/MHIVbc6o7iQqsH3LRYf6vJSghhW5+2avO2&#10;H9UumYX6ep/2r1Le383PT8ACzuE/DH/4ER2qyHRwExnPegmLNI0uQUKaPEaHmFjleQbsICHLRA68&#10;Kvm1Q/ULAAD//wMAUEsBAi0AFAAGAAgAAAAhALaDOJL+AAAA4QEAABMAAAAAAAAAAAAAAAAAAAAA&#10;AFtDb250ZW50X1R5cGVzXS54bWxQSwECLQAUAAYACAAAACEAOP0h/9YAAACUAQAACwAAAAAAAAAA&#10;AAAAAAAvAQAAX3JlbHMvLnJlbHNQSwECLQAUAAYACAAAACEAr1RuV+ACAAAkBgAADgAAAAAAAAAA&#10;AAAAAAAuAgAAZHJzL2Uyb0RvYy54bWxQSwECLQAUAAYACAAAACEAWBHL7eEAAAALAQAADwAAAAAA&#10;AAAAAAAAAAA6BQAAZHJzL2Rvd25yZXYueG1sUEsFBgAAAAAEAAQA8wAAAEgGAAAAAA==&#10;" adj="19278,2034,19736,7364" fillcolor="white [3201]" strokecolor="#c00000" strokeweight="1pt">
                <v:textbox>
                  <w:txbxContent>
                    <w:p w:rsidR="00884A4E" w:rsidRPr="009F4B60" w:rsidRDefault="00884A4E" w:rsidP="00884A4E">
                      <w:pPr>
                        <w:jc w:val="center"/>
                        <w:rPr>
                          <w:rFonts w:ascii="Times New Roman" w:hAnsi="Times New Roman" w:cs="Times New Roman"/>
                          <w:b/>
                          <w:color w:val="C00000"/>
                          <w:sz w:val="28"/>
                          <w:szCs w:val="28"/>
                        </w:rPr>
                      </w:pPr>
                      <w:r w:rsidRPr="009F4B60">
                        <w:rPr>
                          <w:rFonts w:ascii="Times New Roman" w:hAnsi="Times New Roman" w:cs="Times New Roman"/>
                          <w:b/>
                          <w:color w:val="C00000"/>
                          <w:sz w:val="28"/>
                          <w:szCs w:val="28"/>
                        </w:rPr>
                        <w:t>Kokios grėsmės visuomenės sveikatai ?</w:t>
                      </w:r>
                    </w:p>
                    <w:p w:rsidR="00CD19EE" w:rsidRPr="009F4B60" w:rsidRDefault="00CD19EE" w:rsidP="00884A4E">
                      <w:pPr>
                        <w:jc w:val="center"/>
                        <w:rPr>
                          <w:b/>
                          <w:color w:val="0070C0"/>
                          <w:sz w:val="26"/>
                          <w:szCs w:val="26"/>
                        </w:rPr>
                      </w:pPr>
                      <w:r w:rsidRPr="009F4B60">
                        <w:rPr>
                          <w:rFonts w:ascii="Times New Roman" w:eastAsia="Times New Roman" w:hAnsi="Times New Roman" w:cs="Times New Roman"/>
                          <w:color w:val="0070C0"/>
                          <w:sz w:val="26"/>
                          <w:szCs w:val="26"/>
                        </w:rPr>
                        <w:t>Pasaulio sveikatos organizacijos rekomendacijos: siekti kad nuo tymų ir raudonukės būtų paskiepyta  ne mažiau kaip 95 proc. skiepijimo aprėpties, nes tik tokiu atveju imunoprofilaktika užtikrina deramo lygio visuomenės apsaugą ir sudaro sąlygas eliminuoti ligą.</w:t>
                      </w:r>
                    </w:p>
                    <w:p w:rsidR="00CD19EE" w:rsidRDefault="00CD19EE" w:rsidP="00884A4E">
                      <w:pPr>
                        <w:jc w:val="center"/>
                        <w:rPr>
                          <w:b/>
                          <w:color w:val="C00000"/>
                          <w:sz w:val="28"/>
                          <w:szCs w:val="28"/>
                        </w:rPr>
                      </w:pPr>
                    </w:p>
                    <w:p w:rsidR="00CD19EE" w:rsidRPr="00CD19EE" w:rsidRDefault="00CD19EE" w:rsidP="00884A4E">
                      <w:pPr>
                        <w:jc w:val="center"/>
                        <w:rPr>
                          <w:b/>
                          <w:color w:val="C00000"/>
                          <w:sz w:val="28"/>
                          <w:szCs w:val="28"/>
                        </w:rPr>
                      </w:pPr>
                    </w:p>
                  </w:txbxContent>
                </v:textbox>
              </v:shape>
            </w:pict>
          </mc:Fallback>
        </mc:AlternateContent>
      </w:r>
      <w:r>
        <w:rPr>
          <w:noProof/>
          <w:sz w:val="40"/>
          <w:szCs w:val="40"/>
          <w:lang w:eastAsia="lt-LT"/>
        </w:rPr>
        <mc:AlternateContent>
          <mc:Choice Requires="wps">
            <w:drawing>
              <wp:anchor distT="0" distB="0" distL="114300" distR="114300" simplePos="0" relativeHeight="251670528" behindDoc="0" locked="0" layoutInCell="1" allowOverlap="1">
                <wp:simplePos x="0" y="0"/>
                <wp:positionH relativeFrom="column">
                  <wp:posOffset>4259580</wp:posOffset>
                </wp:positionH>
                <wp:positionV relativeFrom="paragraph">
                  <wp:posOffset>9060180</wp:posOffset>
                </wp:positionV>
                <wp:extent cx="2686050" cy="466725"/>
                <wp:effectExtent l="0" t="0" r="0" b="9525"/>
                <wp:wrapNone/>
                <wp:docPr id="15" name="Teksto laukas 15"/>
                <wp:cNvGraphicFramePr/>
                <a:graphic xmlns:a="http://schemas.openxmlformats.org/drawingml/2006/main">
                  <a:graphicData uri="http://schemas.microsoft.com/office/word/2010/wordprocessingShape">
                    <wps:wsp>
                      <wps:cNvSpPr txBox="1"/>
                      <wps:spPr>
                        <a:xfrm>
                          <a:off x="0" y="0"/>
                          <a:ext cx="2686050" cy="466725"/>
                        </a:xfrm>
                        <a:prstGeom prst="rect">
                          <a:avLst/>
                        </a:prstGeom>
                        <a:solidFill>
                          <a:schemeClr val="lt1"/>
                        </a:solidFill>
                        <a:ln w="6350">
                          <a:noFill/>
                        </a:ln>
                      </wps:spPr>
                      <wps:txbx>
                        <w:txbxContent>
                          <w:p w:rsidR="00EA2ED7" w:rsidRPr="00EA2ED7" w:rsidRDefault="00EA2ED7">
                            <w:pPr>
                              <w:rPr>
                                <w:rFonts w:ascii="Times New Roman" w:hAnsi="Times New Roman" w:cs="Times New Roman"/>
                                <w:i/>
                                <w:sz w:val="16"/>
                                <w:szCs w:val="16"/>
                              </w:rPr>
                            </w:pPr>
                            <w:r w:rsidRPr="00EA2ED7">
                              <w:rPr>
                                <w:rFonts w:ascii="Times New Roman" w:hAnsi="Times New Roman" w:cs="Times New Roman"/>
                                <w:i/>
                                <w:sz w:val="16"/>
                                <w:szCs w:val="16"/>
                              </w:rPr>
                              <w:t>Parengė : visuomenės sveikatos specialistė Jordana Kurtinaitienė pagal LR Seimo rezoliuciją dėl neatidėliotinų priemonių siekiant pagerinti skiepijimo aprėptį Lietuvoje.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15" o:spid="_x0000_s1029" type="#_x0000_t202" style="position:absolute;margin-left:335.4pt;margin-top:713.4pt;width:211.5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93lSgIAAIcEAAAOAAAAZHJzL2Uyb0RvYy54bWysVE1vGjEQvVfqf7B8LwsESIqyRDQRVSWU&#10;RIIqZ+P1hlW8Htc27NJf32cvkDTtqerFO54Zz8d7M3t909aa7ZXzFZmcD3p9zpSRVFTmOeff14tP&#10;V5z5IEwhNBmV84Py/Gb28cN1Y6dqSFvShXIMQYyfNjbn2xDsNMu83Kpa+B5ZZWAsydUi4Oqes8KJ&#10;BtFrnQ37/UnWkCusI6m8h/auM/JZil+WSoaHsvQqMJ1z1BbS6dK5iWc2uxbTZyfstpLHMsQ/VFGL&#10;yiDpOdSdCILtXPVHqLqSjjyVoSepzqgsK6lSD+hm0H/XzWorrEq9ABxvzzD5/xdW3u8fHasKcDfm&#10;zIgaHK3Viw/EtNi9CM+gB0iN9VP4riy8Q/uFWjw46T2Usfe2dHX8oisGO+A+nCFWbWASyuHkatIf&#10;wyRhG00ml8MUPnt9bZ0PXxXVLAo5d6AwISv2Sx9QCVxPLjGZJ10Vi0rrdIljo261Y3sBwnVINeLF&#10;b17asCbnkwuUER8Zis+7yNogQey16ylKod20CaCLU78bKg6AwVE3Td7KRYVal8KHR+EwPmgPKxEe&#10;cJSakIuOEmdbcj//po/+YBVWzhqMY879j51wijP9zYDvz4PRKM5vuozGl0Nc3FvL5q3F7OpbAgAD&#10;LJ+VSYz+QZ/E0lH9hM2Zx6wwCSORO+fhJN6GbkmweVLN58kJE2tFWJqVlTF0xC4ysW6fhLNHugKI&#10;vqfT4IrpO9Y63w71+S5QWSVKI84dqkf4Me2J6eNmxnV6e09er/+P2S8AAAD//wMAUEsDBBQABgAI&#10;AAAAIQCZs5o64gAAAA4BAAAPAAAAZHJzL2Rvd25yZXYueG1sTI9LT8MwEITvSPwHa5G4IGrT0BRC&#10;nAohHhI3Gh7i5sZLEhGvo9hNwr9ne4LbrGY0+02+mV0nRhxC60nDxUKBQKq8banW8Fo+nF+BCNGQ&#10;NZ0n1PCDATbF8VFuMusnesFxG2vBJRQyo6GJsc+kDFWDzoSF75HY+/KDM5HPoZZ2MBOXu04ulUql&#10;My3xh8b0eNdg9b3dOw2fZ/XHc5gf36ZklfT3T2O5frel1qcn8+0NiIhz/AvDAZ/RoWCmnd+TDaLT&#10;kK4Vo0c2Lpcpq0NEXSesdqxWSiUgi1z+n1H8AgAA//8DAFBLAQItABQABgAIAAAAIQC2gziS/gAA&#10;AOEBAAATAAAAAAAAAAAAAAAAAAAAAABbQ29udGVudF9UeXBlc10ueG1sUEsBAi0AFAAGAAgAAAAh&#10;ADj9If/WAAAAlAEAAAsAAAAAAAAAAAAAAAAALwEAAF9yZWxzLy5yZWxzUEsBAi0AFAAGAAgAAAAh&#10;APYD3eVKAgAAhwQAAA4AAAAAAAAAAAAAAAAALgIAAGRycy9lMm9Eb2MueG1sUEsBAi0AFAAGAAgA&#10;AAAhAJmzmjriAAAADgEAAA8AAAAAAAAAAAAAAAAApAQAAGRycy9kb3ducmV2LnhtbFBLBQYAAAAA&#10;BAAEAPMAAACzBQAAAAA=&#10;" fillcolor="white [3201]" stroked="f" strokeweight=".5pt">
                <v:textbox>
                  <w:txbxContent>
                    <w:p w:rsidR="00EA2ED7" w:rsidRPr="00EA2ED7" w:rsidRDefault="00EA2ED7">
                      <w:pPr>
                        <w:rPr>
                          <w:rFonts w:ascii="Times New Roman" w:hAnsi="Times New Roman" w:cs="Times New Roman"/>
                          <w:i/>
                          <w:sz w:val="16"/>
                          <w:szCs w:val="16"/>
                        </w:rPr>
                      </w:pPr>
                      <w:r w:rsidRPr="00EA2ED7">
                        <w:rPr>
                          <w:rFonts w:ascii="Times New Roman" w:hAnsi="Times New Roman" w:cs="Times New Roman"/>
                          <w:i/>
                          <w:sz w:val="16"/>
                          <w:szCs w:val="16"/>
                        </w:rPr>
                        <w:t>Parengė : visuomenės sveikatos specialistė Jordana Kurtinaitienė pagal LR Seimo rezoliuciją dėl neatidėliotinų priemonių siekiant pagerinti skiepijimo aprėptį Lietuvoje.</w:t>
                      </w:r>
                    </w:p>
                  </w:txbxContent>
                </v:textbox>
              </v:shape>
            </w:pict>
          </mc:Fallback>
        </mc:AlternateContent>
      </w:r>
      <w:r w:rsidRPr="00EB2B5A">
        <w:rPr>
          <w:noProof/>
          <w:sz w:val="40"/>
          <w:szCs w:val="40"/>
          <w:lang w:eastAsia="lt-LT"/>
        </w:rPr>
        <mc:AlternateContent>
          <mc:Choice Requires="wps">
            <w:drawing>
              <wp:anchor distT="0" distB="0" distL="114300" distR="114300" simplePos="0" relativeHeight="251660288" behindDoc="0" locked="0" layoutInCell="1" allowOverlap="1">
                <wp:simplePos x="0" y="0"/>
                <wp:positionH relativeFrom="column">
                  <wp:posOffset>-251460</wp:posOffset>
                </wp:positionH>
                <wp:positionV relativeFrom="paragraph">
                  <wp:posOffset>643890</wp:posOffset>
                </wp:positionV>
                <wp:extent cx="4486275" cy="1247775"/>
                <wp:effectExtent l="0" t="19050" r="47625" b="47625"/>
                <wp:wrapNone/>
                <wp:docPr id="5" name="Paaiškinimas: rodyklė dešinėn 5"/>
                <wp:cNvGraphicFramePr/>
                <a:graphic xmlns:a="http://schemas.openxmlformats.org/drawingml/2006/main">
                  <a:graphicData uri="http://schemas.microsoft.com/office/word/2010/wordprocessingShape">
                    <wps:wsp>
                      <wps:cNvSpPr/>
                      <wps:spPr>
                        <a:xfrm>
                          <a:off x="0" y="0"/>
                          <a:ext cx="4486275" cy="1247775"/>
                        </a:xfrm>
                        <a:prstGeom prst="rightArrowCallout">
                          <a:avLst>
                            <a:gd name="adj1" fmla="val 23473"/>
                            <a:gd name="adj2" fmla="val 48720"/>
                            <a:gd name="adj3" fmla="val 25000"/>
                            <a:gd name="adj4" fmla="val 91808"/>
                          </a:avLst>
                        </a:prstGeom>
                        <a:ln>
                          <a:solidFill>
                            <a:srgbClr val="C00000"/>
                          </a:solidFill>
                        </a:ln>
                      </wps:spPr>
                      <wps:style>
                        <a:lnRef idx="2">
                          <a:schemeClr val="accent6"/>
                        </a:lnRef>
                        <a:fillRef idx="1">
                          <a:schemeClr val="lt1"/>
                        </a:fillRef>
                        <a:effectRef idx="0">
                          <a:schemeClr val="accent6"/>
                        </a:effectRef>
                        <a:fontRef idx="minor">
                          <a:schemeClr val="dk1"/>
                        </a:fontRef>
                      </wps:style>
                      <wps:txbx>
                        <w:txbxContent>
                          <w:p w:rsidR="00884A4E" w:rsidRPr="009F4B60" w:rsidRDefault="00884A4E" w:rsidP="00884A4E">
                            <w:pPr>
                              <w:jc w:val="center"/>
                              <w:rPr>
                                <w:color w:val="0070C0"/>
                                <w:sz w:val="26"/>
                                <w:szCs w:val="26"/>
                              </w:rPr>
                            </w:pPr>
                            <w:r w:rsidRPr="009F4B60">
                              <w:rPr>
                                <w:rFonts w:ascii="Times New Roman" w:hAnsi="Times New Roman" w:cs="Times New Roman"/>
                                <w:b/>
                                <w:color w:val="C00000"/>
                                <w:sz w:val="28"/>
                                <w:szCs w:val="28"/>
                              </w:rPr>
                              <w:t xml:space="preserve">Kokios apsisaugojimo priemonės ?                </w:t>
                            </w:r>
                            <w:r w:rsidRPr="009F4B60">
                              <w:rPr>
                                <w:rFonts w:ascii="Times New Roman" w:eastAsia="Times New Roman" w:hAnsi="Times New Roman" w:cs="Times New Roman"/>
                                <w:sz w:val="24"/>
                                <w:szCs w:val="24"/>
                              </w:rPr>
                              <w:t xml:space="preserve">                                                </w:t>
                            </w:r>
                            <w:r w:rsidRPr="009F4B60">
                              <w:rPr>
                                <w:rFonts w:ascii="Times New Roman" w:eastAsia="Times New Roman" w:hAnsi="Times New Roman" w:cs="Times New Roman"/>
                                <w:color w:val="0070C0"/>
                                <w:sz w:val="26"/>
                                <w:szCs w:val="26"/>
                              </w:rPr>
                              <w:t>Vienintelė apsisaugojimo priemonė yra SKIEPAI.</w:t>
                            </w:r>
                          </w:p>
                          <w:p w:rsidR="00884A4E" w:rsidRPr="009F4B60" w:rsidRDefault="00884A4E" w:rsidP="00884A4E">
                            <w:pPr>
                              <w:jc w:val="center"/>
                              <w:rPr>
                                <w:color w:val="0070C0"/>
                                <w:sz w:val="26"/>
                                <w:szCs w:val="26"/>
                              </w:rPr>
                            </w:pPr>
                            <w:r w:rsidRPr="009F4B60">
                              <w:rPr>
                                <w:rFonts w:ascii="Times New Roman" w:eastAsia="Times New Roman" w:hAnsi="Times New Roman" w:cs="Times New Roman"/>
                                <w:color w:val="0070C0"/>
                                <w:sz w:val="26"/>
                                <w:szCs w:val="26"/>
                              </w:rPr>
                              <w:t>FAKTAI: 2018 m. buvo registruota 30 susirgimų tymais, o iki 2019 m. kovo 18 d. jau 159 laboratoriniais tyrimais patvirtinti susirgimai tymais.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Paaiškinimas: rodyklė dešinėn 5" o:spid="_x0000_s1030" type="#_x0000_t78" style="position:absolute;margin-left:-19.8pt;margin-top:50.7pt;width:353.25pt;height:9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Lk4gIAACQGAAAOAAAAZHJzL2Uyb0RvYy54bWysVEtu2zAQ3RfoHQjuG30ix44ROTAcpCgQ&#10;JEaSImuaIm02FKmStGX3IlnnLsm9OqRkWWm9KrqhOJr35seZubjclhJtmLFCqxwnJzFGTFFdCLXM&#10;8ffH6y8jjKwjqiBSK5bjHbP4cvL500VdjVmqV1oWzCAwouy4rnK8cq4aR5GlK1YSe6IrpkDJtSmJ&#10;A9Eso8KQGqyXMkrj+CyqtSkqoymzFv5eNUo8CfY5Z9TdcW6ZQzLHEJsLpwnnwp/R5IKMl4ZUK0Hb&#10;MMg/RFESocBpZ+qKOILWRvxlqhTUaKu5O6G6jDTngrKQA2STxH9k87AiFQu5QHFs1ZXJ/j+z9HYz&#10;N0gUOR5gpEgJTzQnRLy/Pgsl4AXGyOhi9yzfXlDB3l+FentRaODLVld2DOyHam5aycLV12DLTem/&#10;kB3ahlLvulKzrUMUfmbZ6Cwdgk8KuiTNhkMQwE50oFfGuq9Ml8hfcmzEcuWmxuh6RqTUaxfqTTY3&#10;1oXCF234pPiRYMRLCe+4IRKlp9nwtH3nHibtY7LRMN33Qg9z2sekgzg+gsn6mPNkFI/aNNrIIKF9&#10;Ij5MqfxptRTFtZAyCGa5mEmDINgcz8BJ4waIPRhInhr5qjd1Dje3k6wxe884PCNUNg11CQPEOrOE&#10;UqbcWRuaVID2NA4hdMTkGFG6pCW1WE9jYbA6YnyM+NFjxwhetXIduRRKm2MGiufOc4PfZ9/k7NN3&#10;28U29G7mY/R/FtCs0M9GN4NuK3otoHtuiHVzYqAjYAfAtnJ3cHCp6xzr9obRSptfx/57PAwcaDGq&#10;YVPk2P5cE8Mwkt8UjOJ5kmV+tQQhG/hOQqavWfQ1al3ONDw09ChEF64e7+T+yo0un2CpTb1XUBFF&#10;wXeOqTN7YeaaDQZrkbLpNMBgnVTE3aiHinrjvs6+7x63T8RU7Qg5mL5bvd8qZBxatBm6A9YzlZ6u&#10;nebCeeWhrq0AqwhuH3ZdXw6ow3Kf/AYAAP//AwBQSwMEFAAGAAgAAAAhAN+8LgbhAAAACwEAAA8A&#10;AABkcnMvZG93bnJldi54bWxMj8tOwzAQRfdI/IM1SGyq1m4LLglxKgSqxAqpBXXtxtMkwo8odlv3&#10;7xlWsBzdo3vPVOvsLDvjGPvgFcxnAhj6Jpjetwq+PjfTJ2AxaW+0DR4VXDHCur69qXRpwsVv8bxL&#10;LaMSH0utoEtpKDmPTYdOx1kY0FN2DKPTic6x5WbUFyp3li+EkNzp3tNCpwd87bD53p2cgiZf+8n+&#10;KN7CRAzWfizz++Zxq9T9XX55BpYwpz8YfvVJHWpyOoSTN5FZBdNlIQmlQMwfgBEhpSyAHRQsilUB&#10;vK74/x/qHwAAAP//AwBQSwECLQAUAAYACAAAACEAtoM4kv4AAADhAQAAEwAAAAAAAAAAAAAAAAAA&#10;AAAAW0NvbnRlbnRfVHlwZXNdLnhtbFBLAQItABQABgAIAAAAIQA4/SH/1gAAAJQBAAALAAAAAAAA&#10;AAAAAAAAAC8BAABfcmVscy8ucmVsc1BLAQItABQABgAIAAAAIQCkhvLk4gIAACQGAAAOAAAAAAAA&#10;AAAAAAAAAC4CAABkcnMvZTJvRG9jLnhtbFBLAQItABQABgAIAAAAIQDfvC4G4QAAAAsBAAAPAAAA&#10;AAAAAAAAAAAAADwFAABkcnMvZG93bnJldi54bWxQSwUGAAAAAAQABADzAAAASgYAAAAA&#10;" adj="19831,276,20098,8265" fillcolor="white [3201]" strokecolor="#c00000" strokeweight="1pt">
                <v:textbox>
                  <w:txbxContent>
                    <w:p w:rsidR="00884A4E" w:rsidRPr="009F4B60" w:rsidRDefault="00884A4E" w:rsidP="00884A4E">
                      <w:pPr>
                        <w:jc w:val="center"/>
                        <w:rPr>
                          <w:color w:val="0070C0"/>
                          <w:sz w:val="26"/>
                          <w:szCs w:val="26"/>
                        </w:rPr>
                      </w:pPr>
                      <w:r w:rsidRPr="009F4B60">
                        <w:rPr>
                          <w:rFonts w:ascii="Times New Roman" w:hAnsi="Times New Roman" w:cs="Times New Roman"/>
                          <w:b/>
                          <w:color w:val="C00000"/>
                          <w:sz w:val="28"/>
                          <w:szCs w:val="28"/>
                        </w:rPr>
                        <w:t xml:space="preserve">Kokios apsisaugojimo priemonės ?                </w:t>
                      </w:r>
                      <w:r w:rsidRPr="009F4B60">
                        <w:rPr>
                          <w:rFonts w:ascii="Times New Roman" w:eastAsia="Times New Roman" w:hAnsi="Times New Roman" w:cs="Times New Roman"/>
                          <w:sz w:val="24"/>
                          <w:szCs w:val="24"/>
                        </w:rPr>
                        <w:t xml:space="preserve">                                                </w:t>
                      </w:r>
                      <w:r w:rsidRPr="009F4B60">
                        <w:rPr>
                          <w:rFonts w:ascii="Times New Roman" w:eastAsia="Times New Roman" w:hAnsi="Times New Roman" w:cs="Times New Roman"/>
                          <w:color w:val="0070C0"/>
                          <w:sz w:val="26"/>
                          <w:szCs w:val="26"/>
                        </w:rPr>
                        <w:t>Vienintelė apsisaugojimo priemonė yra SKIEPAI.</w:t>
                      </w:r>
                    </w:p>
                    <w:p w:rsidR="00884A4E" w:rsidRPr="009F4B60" w:rsidRDefault="00884A4E" w:rsidP="00884A4E">
                      <w:pPr>
                        <w:jc w:val="center"/>
                        <w:rPr>
                          <w:color w:val="0070C0"/>
                          <w:sz w:val="26"/>
                          <w:szCs w:val="26"/>
                        </w:rPr>
                      </w:pPr>
                      <w:r w:rsidRPr="009F4B60">
                        <w:rPr>
                          <w:rFonts w:ascii="Times New Roman" w:eastAsia="Times New Roman" w:hAnsi="Times New Roman" w:cs="Times New Roman"/>
                          <w:color w:val="0070C0"/>
                          <w:sz w:val="26"/>
                          <w:szCs w:val="26"/>
                        </w:rPr>
                        <w:t>FAKTAI: 2018 m. buvo registruota 30 susirgimų tymais, o iki 2019 m. kovo 18 d. jau 159 laboratoriniais tyrimais patvirtinti susirgimai tymais.</w:t>
                      </w:r>
                    </w:p>
                  </w:txbxContent>
                </v:textbox>
              </v:shape>
            </w:pict>
          </mc:Fallback>
        </mc:AlternateContent>
      </w:r>
      <w:r>
        <w:rPr>
          <w:noProof/>
          <w:sz w:val="40"/>
          <w:szCs w:val="40"/>
          <w:lang w:eastAsia="lt-LT"/>
        </w:rPr>
        <w:drawing>
          <wp:anchor distT="0" distB="0" distL="114300" distR="114300" simplePos="0" relativeHeight="251675648" behindDoc="0" locked="0" layoutInCell="1" allowOverlap="1" wp14:anchorId="657DC173">
            <wp:simplePos x="0" y="0"/>
            <wp:positionH relativeFrom="column">
              <wp:posOffset>3987109</wp:posOffset>
            </wp:positionH>
            <wp:positionV relativeFrom="paragraph">
              <wp:posOffset>6202429</wp:posOffset>
            </wp:positionV>
            <wp:extent cx="354516" cy="389940"/>
            <wp:effectExtent l="57150" t="38100" r="45720" b="48260"/>
            <wp:wrapNone/>
            <wp:docPr id="20" name="Paveikslėlis 20" descr="C:\Users\Admin\AppData\Local\Microsoft\Windows\INetCache\Content.MSO\77A1700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Microsoft\Windows\INetCache\Content.MSO\77A1700E.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0790263">
                      <a:off x="0" y="0"/>
                      <a:ext cx="354516" cy="389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4C72">
        <w:rPr>
          <w:noProof/>
          <w:sz w:val="40"/>
          <w:szCs w:val="40"/>
          <w:lang w:eastAsia="lt-LT"/>
        </w:rPr>
        <mc:AlternateContent>
          <mc:Choice Requires="wps">
            <w:drawing>
              <wp:anchor distT="0" distB="0" distL="114300" distR="114300" simplePos="0" relativeHeight="251669504" behindDoc="0" locked="0" layoutInCell="1" allowOverlap="1">
                <wp:simplePos x="0" y="0"/>
                <wp:positionH relativeFrom="column">
                  <wp:posOffset>4371975</wp:posOffset>
                </wp:positionH>
                <wp:positionV relativeFrom="paragraph">
                  <wp:posOffset>6069330</wp:posOffset>
                </wp:positionV>
                <wp:extent cx="2438400" cy="2895600"/>
                <wp:effectExtent l="0" t="0" r="19050" b="19050"/>
                <wp:wrapNone/>
                <wp:docPr id="14" name="Teksto laukas 14"/>
                <wp:cNvGraphicFramePr/>
                <a:graphic xmlns:a="http://schemas.openxmlformats.org/drawingml/2006/main">
                  <a:graphicData uri="http://schemas.microsoft.com/office/word/2010/wordprocessingShape">
                    <wps:wsp>
                      <wps:cNvSpPr txBox="1"/>
                      <wps:spPr>
                        <a:xfrm>
                          <a:off x="0" y="0"/>
                          <a:ext cx="2438400" cy="2895600"/>
                        </a:xfrm>
                        <a:prstGeom prst="rect">
                          <a:avLst/>
                        </a:prstGeom>
                        <a:solidFill>
                          <a:srgbClr val="FF0000"/>
                        </a:solidFill>
                        <a:ln w="6350">
                          <a:solidFill>
                            <a:srgbClr val="FF0000"/>
                          </a:solidFill>
                        </a:ln>
                      </wps:spPr>
                      <wps:txbx>
                        <w:txbxContent>
                          <w:p w:rsidR="00A15515" w:rsidRPr="00EA2ED7" w:rsidRDefault="00EA2ED7" w:rsidP="00EA2ED7">
                            <w:pPr>
                              <w:jc w:val="center"/>
                              <w:rPr>
                                <w:rFonts w:ascii="Times New Roman" w:hAnsi="Times New Roman" w:cs="Times New Roman"/>
                                <w:b/>
                                <w:sz w:val="28"/>
                                <w:szCs w:val="28"/>
                              </w:rPr>
                            </w:pPr>
                            <w:r w:rsidRPr="00EA2ED7">
                              <w:rPr>
                                <w:rFonts w:ascii="Times New Roman" w:hAnsi="Times New Roman" w:cs="Times New Roman"/>
                                <w:b/>
                                <w:sz w:val="28"/>
                                <w:szCs w:val="28"/>
                              </w:rPr>
                              <w:t>KĄ REIKIA ATSIMINTI?</w:t>
                            </w:r>
                          </w:p>
                          <w:p w:rsidR="00EA2ED7" w:rsidRPr="00EA2ED7" w:rsidRDefault="00EA2ED7" w:rsidP="00EA2ED7">
                            <w:pPr>
                              <w:spacing w:after="0" w:line="360" w:lineRule="auto"/>
                              <w:ind w:firstLine="720"/>
                              <w:jc w:val="center"/>
                              <w:rPr>
                                <w:rFonts w:ascii="Times New Roman" w:eastAsia="Times New Roman" w:hAnsi="Times New Roman" w:cs="Times New Roman"/>
                                <w:b/>
                                <w:sz w:val="26"/>
                                <w:szCs w:val="26"/>
                              </w:rPr>
                            </w:pPr>
                            <w:r w:rsidRPr="00EA2ED7">
                              <w:rPr>
                                <w:rFonts w:ascii="Times New Roman" w:eastAsia="Times New Roman" w:hAnsi="Times New Roman" w:cs="Times New Roman"/>
                                <w:b/>
                                <w:sz w:val="26"/>
                                <w:szCs w:val="26"/>
                              </w:rPr>
                              <w:t>Lietuvoje naudojama MMR vakcina yra saugi ir registruota Europos Sąjungoje ir kad skleidžiamos neteisingos žinios esą MMR skiepai sukelia autizmą remiasi suklastota publikacija ir yra paneigtos daugelio išsamių mokslinių tyrimų;</w:t>
                            </w:r>
                          </w:p>
                          <w:p w:rsidR="00EA2ED7" w:rsidRDefault="00EA2E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14" o:spid="_x0000_s1031" type="#_x0000_t202" style="position:absolute;margin-left:344.25pt;margin-top:477.9pt;width:192pt;height:2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jygTwIAALIEAAAOAAAAZHJzL2Uyb0RvYy54bWysVE1vGjEQvVfqf7B8b3YhkBKUJaJEVJWi&#10;JFJS5Wy8XljF63Ftw2766/vsBfLRHqqqHMx8+XnmzcxeXHaNZjvlfE2m4IOTnDNlJJW1WRf8+8Py&#10;04QzH4QphSajCv6sPL+cffxw0dqpGtKGdKkcA4jx09YWfBOCnWaZlxvVCH9CVhk4K3KNCFDdOiud&#10;aIHe6GyY52dZS660jqTyHtar3slnCb+qlAy3VeVVYLrgyC2k06VzFc9sdiGmayfsppb7NMQ/ZNGI&#10;2uDRI9SVCIJtXf0bVFNLR56qcCKpyaiqaqlSDahmkL+r5n4jrEq1gBxvjzT5/wcrb3Z3jtUlejfi&#10;zIgGPXpQTz4Q02L7JDyDHSS11k8Re28RHbov1OHCwe5hjLV3lWviP6pi8IPu5yPFqgtMwjgcnU5G&#10;OVwSvuHkfHwGBfjZy3XrfPiqqGFRKLhDDxO1YnftQx96CImvedJ1uay1TopbrxbasZ1Av5fLHL89&#10;+pswbVhb8LPTcZ6Q3/j830AgXW2QdaSlLz9KoVt1icvxgZoVlc9gzFE/eN7KZY2qroUPd8Jh0sAE&#10;tifc4qg0ISnaS5xtyP38kz3GYwDg5azF5Bbc/9gKpzjT3wxG43wwGsVRT8po/HkIxb32rF57zLZZ&#10;EMgaYE+tTGKMD/ogVo6aRyzZPL4KlzASbxc8HMRF6PcJSyrVfJ6CMNxWhGtzb2WEjq2JPXvoHoWz&#10;+8YGzMQNHWZcTN/1t4+NNw3Nt4GqOjU/8tyzuqcfi5HGZ7/EcfNe6ynq5VMz+wUAAP//AwBQSwME&#10;FAAGAAgAAAAhADAP/H/hAAAADQEAAA8AAABkcnMvZG93bnJldi54bWxMj8FOwzAQRO9I/IO1SFwq&#10;aiciJYQ4FQIhzgmVuLrxNo6I7Sh209CvZ3uit92d0eybcrvYgc04hd47CclaAEPXet27TsLu6+Mh&#10;BxaicloN3qGEXwywrW5vSlVof3I1zk3sGIW4UCgJJsax4Dy0Bq0Kaz+iI+3gJ6sirVPH9aROFG4H&#10;ngqx4Vb1jj4YNeKbwfanOVoJ4jONdX5+P+ymbD53K7Nq6m+U8v5ueX0BFnGJ/2a44BM6VMS090en&#10;AxskbPI8I6uE5yyjDheHeErptKfpMUly4FXJr1tUfwAAAP//AwBQSwECLQAUAAYACAAAACEAtoM4&#10;kv4AAADhAQAAEwAAAAAAAAAAAAAAAAAAAAAAW0NvbnRlbnRfVHlwZXNdLnhtbFBLAQItABQABgAI&#10;AAAAIQA4/SH/1gAAAJQBAAALAAAAAAAAAAAAAAAAAC8BAABfcmVscy8ucmVsc1BLAQItABQABgAI&#10;AAAAIQBOOjygTwIAALIEAAAOAAAAAAAAAAAAAAAAAC4CAABkcnMvZTJvRG9jLnhtbFBLAQItABQA&#10;BgAIAAAAIQAwD/x/4QAAAA0BAAAPAAAAAAAAAAAAAAAAAKkEAABkcnMvZG93bnJldi54bWxQSwUG&#10;AAAAAAQABADzAAAAtwUAAAAA&#10;" fillcolor="red" strokecolor="red" strokeweight=".5pt">
                <v:textbox>
                  <w:txbxContent>
                    <w:p w:rsidR="00A15515" w:rsidRPr="00EA2ED7" w:rsidRDefault="00EA2ED7" w:rsidP="00EA2ED7">
                      <w:pPr>
                        <w:jc w:val="center"/>
                        <w:rPr>
                          <w:rFonts w:ascii="Times New Roman" w:hAnsi="Times New Roman" w:cs="Times New Roman"/>
                          <w:b/>
                          <w:sz w:val="28"/>
                          <w:szCs w:val="28"/>
                        </w:rPr>
                      </w:pPr>
                      <w:r w:rsidRPr="00EA2ED7">
                        <w:rPr>
                          <w:rFonts w:ascii="Times New Roman" w:hAnsi="Times New Roman" w:cs="Times New Roman"/>
                          <w:b/>
                          <w:sz w:val="28"/>
                          <w:szCs w:val="28"/>
                        </w:rPr>
                        <w:t>KĄ REIKIA ATSIMINTI?</w:t>
                      </w:r>
                    </w:p>
                    <w:p w:rsidR="00EA2ED7" w:rsidRPr="00EA2ED7" w:rsidRDefault="00EA2ED7" w:rsidP="00EA2ED7">
                      <w:pPr>
                        <w:spacing w:after="0" w:line="360" w:lineRule="auto"/>
                        <w:ind w:firstLine="720"/>
                        <w:jc w:val="center"/>
                        <w:rPr>
                          <w:rFonts w:ascii="Times New Roman" w:eastAsia="Times New Roman" w:hAnsi="Times New Roman" w:cs="Times New Roman"/>
                          <w:b/>
                          <w:sz w:val="26"/>
                          <w:szCs w:val="26"/>
                        </w:rPr>
                      </w:pPr>
                      <w:r w:rsidRPr="00EA2ED7">
                        <w:rPr>
                          <w:rFonts w:ascii="Times New Roman" w:eastAsia="Times New Roman" w:hAnsi="Times New Roman" w:cs="Times New Roman"/>
                          <w:b/>
                          <w:sz w:val="26"/>
                          <w:szCs w:val="26"/>
                        </w:rPr>
                        <w:t>Lietuvoje naudojama MMR vakcina yra saugi ir registruota Europos Sąjungoje ir kad skleidžiamos neteisingos žinios esą MMR skiepai sukelia autizmą remiasi suklastota publikacija ir yra paneigtos daugelio išsamių mokslinių tyrimų;</w:t>
                      </w:r>
                    </w:p>
                    <w:p w:rsidR="00EA2ED7" w:rsidRDefault="00EA2ED7"/>
                  </w:txbxContent>
                </v:textbox>
              </v:shape>
            </w:pict>
          </mc:Fallback>
        </mc:AlternateContent>
      </w:r>
      <w:r w:rsidR="00274C72">
        <w:rPr>
          <w:noProof/>
          <w:lang w:eastAsia="lt-LT"/>
        </w:rPr>
        <w:drawing>
          <wp:anchor distT="0" distB="0" distL="114300" distR="114300" simplePos="0" relativeHeight="251673600" behindDoc="0" locked="0" layoutInCell="1" allowOverlap="1" wp14:anchorId="530B10D1">
            <wp:simplePos x="0" y="0"/>
            <wp:positionH relativeFrom="column">
              <wp:posOffset>4042748</wp:posOffset>
            </wp:positionH>
            <wp:positionV relativeFrom="paragraph">
              <wp:posOffset>1923098</wp:posOffset>
            </wp:positionV>
            <wp:extent cx="604269" cy="488249"/>
            <wp:effectExtent l="153353" t="94297" r="63817" b="101918"/>
            <wp:wrapNone/>
            <wp:docPr id="4" name="Paveikslėlis 4" descr="C:\Users\Admin\AppData\Local\Microsoft\Windows\INetCache\Content.MSO\D99ECF7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Microsoft\Windows\INetCache\Content.MSO\D99ECF74.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917667">
                      <a:off x="0" y="0"/>
                      <a:ext cx="604269" cy="4882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4C72">
        <w:rPr>
          <w:noProof/>
          <w:lang w:eastAsia="lt-LT"/>
        </w:rPr>
        <w:drawing>
          <wp:anchor distT="0" distB="0" distL="114300" distR="114300" simplePos="0" relativeHeight="251672576" behindDoc="0" locked="0" layoutInCell="1" allowOverlap="1" wp14:anchorId="209BD64A">
            <wp:simplePos x="0" y="0"/>
            <wp:positionH relativeFrom="column">
              <wp:posOffset>4191000</wp:posOffset>
            </wp:positionH>
            <wp:positionV relativeFrom="paragraph">
              <wp:posOffset>516255</wp:posOffset>
            </wp:positionV>
            <wp:extent cx="514350" cy="415290"/>
            <wp:effectExtent l="0" t="0" r="0" b="3810"/>
            <wp:wrapNone/>
            <wp:docPr id="3" name="Paveikslėlis 3" descr="C:\Users\Admin\AppData\Local\Microsoft\Windows\INetCache\Content.MSO\5577178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MSO\55771789.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4350" cy="415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7A90" w:rsidRPr="00687A90">
        <w:rPr>
          <w:noProof/>
        </w:rPr>
        <w:t xml:space="preserve"> </w:t>
      </w:r>
      <w:r w:rsidR="00EA2ED7" w:rsidRPr="00EB2B5A">
        <w:rPr>
          <w:noProof/>
          <w:sz w:val="40"/>
          <w:szCs w:val="40"/>
          <w:lang w:eastAsia="lt-LT"/>
        </w:rPr>
        <mc:AlternateContent>
          <mc:Choice Requires="wps">
            <w:drawing>
              <wp:anchor distT="0" distB="0" distL="114300" distR="114300" simplePos="0" relativeHeight="251664384" behindDoc="0" locked="0" layoutInCell="1" allowOverlap="1">
                <wp:simplePos x="0" y="0"/>
                <wp:positionH relativeFrom="column">
                  <wp:posOffset>4705350</wp:posOffset>
                </wp:positionH>
                <wp:positionV relativeFrom="paragraph">
                  <wp:posOffset>687705</wp:posOffset>
                </wp:positionV>
                <wp:extent cx="2133600" cy="1495425"/>
                <wp:effectExtent l="0" t="0" r="0" b="9525"/>
                <wp:wrapNone/>
                <wp:docPr id="9" name="Teksto laukas 9"/>
                <wp:cNvGraphicFramePr/>
                <a:graphic xmlns:a="http://schemas.openxmlformats.org/drawingml/2006/main">
                  <a:graphicData uri="http://schemas.microsoft.com/office/word/2010/wordprocessingShape">
                    <wps:wsp>
                      <wps:cNvSpPr txBox="1"/>
                      <wps:spPr>
                        <a:xfrm>
                          <a:off x="0" y="0"/>
                          <a:ext cx="2133600" cy="1495425"/>
                        </a:xfrm>
                        <a:prstGeom prst="rect">
                          <a:avLst/>
                        </a:prstGeom>
                        <a:solidFill>
                          <a:srgbClr val="FF0000"/>
                        </a:solidFill>
                        <a:ln w="6350">
                          <a:noFill/>
                        </a:ln>
                      </wps:spPr>
                      <wps:txbx>
                        <w:txbxContent>
                          <w:p w:rsidR="0016271B" w:rsidRPr="0016271B" w:rsidRDefault="0016271B" w:rsidP="0016271B">
                            <w:pPr>
                              <w:jc w:val="center"/>
                            </w:pPr>
                            <w:r w:rsidRPr="009D59ED">
                              <w:rPr>
                                <w:rFonts w:ascii="Times New Roman" w:hAnsi="Times New Roman" w:cs="Times New Roman"/>
                                <w:b/>
                                <w:sz w:val="28"/>
                                <w:szCs w:val="28"/>
                              </w:rPr>
                              <w:t>Kiekvienais metais MMR vakcina nuo tymų, epideminio parotito ir raudoniukės lieka  nepaskiepyta</w:t>
                            </w:r>
                            <w:r>
                              <w:t xml:space="preserve">                                             </w:t>
                            </w:r>
                            <w:r w:rsidRPr="0016271B">
                              <w:rPr>
                                <w:rFonts w:ascii="Times New Roman" w:hAnsi="Times New Roman" w:cs="Times New Roman"/>
                                <w:b/>
                                <w:sz w:val="36"/>
                                <w:szCs w:val="36"/>
                              </w:rPr>
                              <w:t>5000 VAIKŲ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9" o:spid="_x0000_s1032" type="#_x0000_t202" style="position:absolute;margin-left:370.5pt;margin-top:54.15pt;width:168pt;height:11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oK2TAIAAIcEAAAOAAAAZHJzL2Uyb0RvYy54bWysVE2P2jAQvVfqf7B8L0n46oIIK8qKqhLa&#10;XQmqPRvHIdE6Htc2JPTXd+wkLN32VJWDGXvGbzzvzWRx31SSnIWxJaiUJoOYEqE4ZKU6pvT7fvPp&#10;jhLrmMqYBCVSehGW3i8/fljUei6GUIDMhCEIouy81iktnNPzKLK8EBWzA9BCoTMHUzGHW3OMMsNq&#10;RK9kNIzjaVSDybQBLqzF04fWSZcBP88Fd095boUjMqX4NhdWE9aDX6Plgs2Phumi5N0z2D+8omKl&#10;wqRXqAfmGDmZ8g+oquQGLORuwKGKIM9LLkINWE0Sv6tmVzAtQi1IjtVXmuz/g+WP52dDyiylM0oU&#10;q1CivXi1Dohkp1dmycxTVGs7x8idxljXfIEGpe7PLR76ypvcVP4fayLoR7IvV4JF4wjHw2EyGk1j&#10;dHH0JePZZDyceJzo7bo21n0VUBFvpNSggoFYdt5a14b2IT6bBVlmm1LKsDHHw1oacmao9mYT469D&#10;/y1MKlKndDqaxAFZgb/fQkuFj/HVtlV5yzWHJhA07Ss+QHZBIgy03WQ135T42C2z7pkZbB8sEEfC&#10;PeGSS8Bc0FmUFGB+/u3cx6Oq6KWkxnZMqf1xYkZQIr8p1HuWjMe+f8NmPPk8xI259RxuPepUrQE5&#10;SHD4NA+mj3eyN3MD1QtOzspnRRdTHHOn1PXm2rVDgpPHxWoVgrBjNXNbtdPcQ3vGvRT75oUZ3enl&#10;UOpH6BuXzd/J1sb6mwpWJwd5GTT1PLesdvRjt4eu6CbTj9PtPkS9fT+WvwAAAP//AwBQSwMEFAAG&#10;AAgAAAAhAHMwLtbfAAAADAEAAA8AAABkcnMvZG93bnJldi54bWxMj8FOwzAQRO9I/IO1SFwQtdtU&#10;SZTGqRAoNw7Qhrsbb5MIex3FThv+HvcEx50Zzb4p94s17IKTHxxJWK8EMKTW6YE6Cc2xfs6B+aBI&#10;K+MIJfygh311f1eqQrsrfeLlEDoWS8gXSkIfwlhw7tserfIrNyJF7+wmq0I8p47rSV1juTV8I0TK&#10;rRoofujViK89tt+H2UqYKX9L3z9SrM1GdEOj6+ZJfUn5+LC87IAFXMJfGG74ER2qyHRyM2nPjIRs&#10;u45bQjREngC7JUSWRekkIdkmOfCq5P9HVL8AAAD//wMAUEsBAi0AFAAGAAgAAAAhALaDOJL+AAAA&#10;4QEAABMAAAAAAAAAAAAAAAAAAAAAAFtDb250ZW50X1R5cGVzXS54bWxQSwECLQAUAAYACAAAACEA&#10;OP0h/9YAAACUAQAACwAAAAAAAAAAAAAAAAAvAQAAX3JlbHMvLnJlbHNQSwECLQAUAAYACAAAACEA&#10;ssKCtkwCAACHBAAADgAAAAAAAAAAAAAAAAAuAgAAZHJzL2Uyb0RvYy54bWxQSwECLQAUAAYACAAA&#10;ACEAczAu1t8AAAAMAQAADwAAAAAAAAAAAAAAAACmBAAAZHJzL2Rvd25yZXYueG1sUEsFBgAAAAAE&#10;AAQA8wAAALIFAAAAAA==&#10;" fillcolor="red" stroked="f" strokeweight=".5pt">
                <v:textbox>
                  <w:txbxContent>
                    <w:p w:rsidR="0016271B" w:rsidRPr="0016271B" w:rsidRDefault="0016271B" w:rsidP="0016271B">
                      <w:pPr>
                        <w:jc w:val="center"/>
                      </w:pPr>
                      <w:r w:rsidRPr="009D59ED">
                        <w:rPr>
                          <w:rFonts w:ascii="Times New Roman" w:hAnsi="Times New Roman" w:cs="Times New Roman"/>
                          <w:b/>
                          <w:sz w:val="28"/>
                          <w:szCs w:val="28"/>
                        </w:rPr>
                        <w:t xml:space="preserve">Kiekvienais metais MMR vakcina nuo tymų, epideminio parotito ir </w:t>
                      </w:r>
                      <w:proofErr w:type="spellStart"/>
                      <w:r w:rsidRPr="009D59ED">
                        <w:rPr>
                          <w:rFonts w:ascii="Times New Roman" w:hAnsi="Times New Roman" w:cs="Times New Roman"/>
                          <w:b/>
                          <w:sz w:val="28"/>
                          <w:szCs w:val="28"/>
                        </w:rPr>
                        <w:t>raudoniukės</w:t>
                      </w:r>
                      <w:proofErr w:type="spellEnd"/>
                      <w:r w:rsidRPr="009D59ED">
                        <w:rPr>
                          <w:rFonts w:ascii="Times New Roman" w:hAnsi="Times New Roman" w:cs="Times New Roman"/>
                          <w:b/>
                          <w:sz w:val="28"/>
                          <w:szCs w:val="28"/>
                        </w:rPr>
                        <w:t xml:space="preserve"> lieka  nepaskiepyta</w:t>
                      </w:r>
                      <w:r>
                        <w:t xml:space="preserve">                                             </w:t>
                      </w:r>
                      <w:r w:rsidRPr="0016271B">
                        <w:rPr>
                          <w:rFonts w:ascii="Times New Roman" w:hAnsi="Times New Roman" w:cs="Times New Roman"/>
                          <w:b/>
                          <w:sz w:val="36"/>
                          <w:szCs w:val="36"/>
                        </w:rPr>
                        <w:t>5000 VAIKŲ</w:t>
                      </w:r>
                    </w:p>
                  </w:txbxContent>
                </v:textbox>
              </v:shape>
            </w:pict>
          </mc:Fallback>
        </mc:AlternateContent>
      </w:r>
      <w:r w:rsidR="00EA2ED7" w:rsidRPr="00EB2B5A">
        <w:rPr>
          <w:noProof/>
          <w:sz w:val="40"/>
          <w:szCs w:val="40"/>
          <w:lang w:eastAsia="lt-LT"/>
        </w:rPr>
        <mc:AlternateContent>
          <mc:Choice Requires="wps">
            <w:drawing>
              <wp:anchor distT="0" distB="0" distL="114300" distR="114300" simplePos="0" relativeHeight="251665408" behindDoc="0" locked="0" layoutInCell="1" allowOverlap="1">
                <wp:simplePos x="0" y="0"/>
                <wp:positionH relativeFrom="column">
                  <wp:posOffset>4705350</wp:posOffset>
                </wp:positionH>
                <wp:positionV relativeFrom="paragraph">
                  <wp:posOffset>2306955</wp:posOffset>
                </wp:positionV>
                <wp:extent cx="2133600" cy="1571625"/>
                <wp:effectExtent l="0" t="0" r="0" b="9525"/>
                <wp:wrapNone/>
                <wp:docPr id="10" name="Teksto laukas 10"/>
                <wp:cNvGraphicFramePr/>
                <a:graphic xmlns:a="http://schemas.openxmlformats.org/drawingml/2006/main">
                  <a:graphicData uri="http://schemas.microsoft.com/office/word/2010/wordprocessingShape">
                    <wps:wsp>
                      <wps:cNvSpPr txBox="1"/>
                      <wps:spPr>
                        <a:xfrm>
                          <a:off x="0" y="0"/>
                          <a:ext cx="2133600" cy="1571625"/>
                        </a:xfrm>
                        <a:prstGeom prst="rect">
                          <a:avLst/>
                        </a:prstGeom>
                        <a:solidFill>
                          <a:srgbClr val="FF0000"/>
                        </a:solidFill>
                        <a:ln w="6350">
                          <a:noFill/>
                        </a:ln>
                      </wps:spPr>
                      <wps:txbx>
                        <w:txbxContent>
                          <w:p w:rsidR="00757197" w:rsidRDefault="00757197" w:rsidP="009D59ED">
                            <w:pPr>
                              <w:jc w:val="center"/>
                              <w:rPr>
                                <w:rFonts w:ascii="Times New Roman" w:hAnsi="Times New Roman" w:cs="Times New Roman"/>
                                <w:b/>
                                <w:sz w:val="28"/>
                                <w:szCs w:val="28"/>
                              </w:rPr>
                            </w:pPr>
                          </w:p>
                          <w:p w:rsidR="009D59ED" w:rsidRPr="009D59ED" w:rsidRDefault="009D59ED" w:rsidP="009D59ED">
                            <w:pPr>
                              <w:jc w:val="center"/>
                              <w:rPr>
                                <w:rFonts w:ascii="Times New Roman" w:hAnsi="Times New Roman" w:cs="Times New Roman"/>
                                <w:b/>
                                <w:sz w:val="28"/>
                                <w:szCs w:val="28"/>
                              </w:rPr>
                            </w:pPr>
                            <w:r w:rsidRPr="009D59ED">
                              <w:rPr>
                                <w:rFonts w:ascii="Times New Roman" w:hAnsi="Times New Roman" w:cs="Times New Roman"/>
                                <w:b/>
                                <w:sz w:val="28"/>
                                <w:szCs w:val="28"/>
                              </w:rPr>
                              <w:t>Rekomenduojama  skiepijimo MMR vakcina aprėptis nėra pasiekiama daugelyje Lietuvos savivaldybių.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10" o:spid="_x0000_s1033" type="#_x0000_t202" style="position:absolute;margin-left:370.5pt;margin-top:181.65pt;width:168pt;height:12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tpQTAIAAIkEAAAOAAAAZHJzL2Uyb0RvYy54bWysVE1v2zAMvQ/YfxB0X23nq11Qp8haZBhQ&#10;tAXaoWdFlhOjsqhJSuzu1+9JTtqu22lYDgpFUk/ie6TPL/pWs71yviFT8uIk50wZSVVjNiX//rD6&#10;dMaZD8JUQpNRJX9Wnl8sPn447+xcjWhLulKOAcT4eWdLvg3BzrPMy61qhT8hqwyCNblWBGzdJquc&#10;6IDe6myU57OsI1dZR1J5D+/VEOSLhF/XSobbuvYqMF1yvC2k1aV1HddscS7mGyfstpGHZ4h/eEUr&#10;GoNLX6CuRBBs55o/oNpGOvJUhxNJbUZ13UiVakA1Rf6umvutsCrVAnK8faHJ/z9YebO/c6ypoB3o&#10;MaKFRg/qyQdiWuyehGfwg6TO+jly7y2yQ/+Fehw4+j2csfa+dm38R1UMceA9v1Cs+sAknKNiPJ7l&#10;CEnEiulpMRtNI072etw6H74qalk0Su6gYaJW7K99GFKPKfE2T7qpVo3WaeM260vt2F5A79Uqx++A&#10;/luaNqwr+Ww8zROyoXh+gNYGj4nVDlVFK/TrPlF0eqx4TdUziHA09JO3ctXgsdfChzvh0EAoEEMR&#10;brHUmnAXHSzOtuR+/s0f86Eropx1aMiS+x874RRn+puB4p+LyQSwIW0m09MRNu5tZP02YnbtJYGD&#10;AuNnZTJjftBHs3bUPmJ2lvFWhISRuLvk4WhehmFMMHtSLZcpCT1rRbg291ZG6Mh4lOKhfxTOHvQK&#10;kPqGjq0r5u9kG3LjSUPLXaC6SZpGngdWD/Sj31NXHGYzDtTbfcp6/YIsfgEAAP//AwBQSwMEFAAG&#10;AAgAAAAhAD8ASivfAAAADAEAAA8AAABkcnMvZG93bnJldi54bWxMj8FOwzAQRO9I/IO1SFwQtdMg&#10;J0rjVAiUGwco4e7GSxI1Xkex04a/xz3BcXZGs2/K/WpHdsbZD44UJBsBDKl1ZqBOQfNZP+bAfNBk&#10;9OgIFfygh311e1PqwrgLfeD5EDoWS8gXWkEfwlRw7tserfYbNyFF79vNVoco546bWV9iuR35VgjJ&#10;rR4ofuj1hC89tqfDYhUslL/Kt3eJ9bgV3dCYunnQX0rd363PO2AB1/AXhit+RIcqMh3dQsazUUH2&#10;lMQtQUEq0xTYNSGyLJ6OCmQicuBVyf+PqH4BAAD//wMAUEsBAi0AFAAGAAgAAAAhALaDOJL+AAAA&#10;4QEAABMAAAAAAAAAAAAAAAAAAAAAAFtDb250ZW50X1R5cGVzXS54bWxQSwECLQAUAAYACAAAACEA&#10;OP0h/9YAAACUAQAACwAAAAAAAAAAAAAAAAAvAQAAX3JlbHMvLnJlbHNQSwECLQAUAAYACAAAACEA&#10;WRraUEwCAACJBAAADgAAAAAAAAAAAAAAAAAuAgAAZHJzL2Uyb0RvYy54bWxQSwECLQAUAAYACAAA&#10;ACEAPwBKK98AAAAMAQAADwAAAAAAAAAAAAAAAACmBAAAZHJzL2Rvd25yZXYueG1sUEsFBgAAAAAE&#10;AAQA8wAAALIFAAAAAA==&#10;" fillcolor="red" stroked="f" strokeweight=".5pt">
                <v:textbox>
                  <w:txbxContent>
                    <w:p w:rsidR="00757197" w:rsidRDefault="00757197" w:rsidP="009D59ED">
                      <w:pPr>
                        <w:jc w:val="center"/>
                        <w:rPr>
                          <w:rFonts w:ascii="Times New Roman" w:hAnsi="Times New Roman" w:cs="Times New Roman"/>
                          <w:b/>
                          <w:sz w:val="28"/>
                          <w:szCs w:val="28"/>
                        </w:rPr>
                      </w:pPr>
                    </w:p>
                    <w:p w:rsidR="009D59ED" w:rsidRPr="009D59ED" w:rsidRDefault="009D59ED" w:rsidP="009D59ED">
                      <w:pPr>
                        <w:jc w:val="center"/>
                        <w:rPr>
                          <w:rFonts w:ascii="Times New Roman" w:hAnsi="Times New Roman" w:cs="Times New Roman"/>
                          <w:b/>
                          <w:sz w:val="28"/>
                          <w:szCs w:val="28"/>
                        </w:rPr>
                      </w:pPr>
                      <w:r w:rsidRPr="009D59ED">
                        <w:rPr>
                          <w:rFonts w:ascii="Times New Roman" w:hAnsi="Times New Roman" w:cs="Times New Roman"/>
                          <w:b/>
                          <w:sz w:val="28"/>
                          <w:szCs w:val="28"/>
                        </w:rPr>
                        <w:t>Rekomenduojama  skiepijimo MMR vakcina aprėptis nėra pasiekiama daugelyje Lietuvos savivaldybių.</w:t>
                      </w:r>
                    </w:p>
                  </w:txbxContent>
                </v:textbox>
              </v:shape>
            </w:pict>
          </mc:Fallback>
        </mc:AlternateContent>
      </w:r>
      <w:r w:rsidR="00EA2ED7" w:rsidRPr="00EB2B5A">
        <w:rPr>
          <w:noProof/>
          <w:sz w:val="40"/>
          <w:szCs w:val="40"/>
          <w:lang w:eastAsia="lt-LT"/>
        </w:rPr>
        <mc:AlternateContent>
          <mc:Choice Requires="wps">
            <w:drawing>
              <wp:anchor distT="0" distB="0" distL="114300" distR="114300" simplePos="0" relativeHeight="251666432" behindDoc="0" locked="0" layoutInCell="1" allowOverlap="1">
                <wp:simplePos x="0" y="0"/>
                <wp:positionH relativeFrom="column">
                  <wp:posOffset>4705350</wp:posOffset>
                </wp:positionH>
                <wp:positionV relativeFrom="paragraph">
                  <wp:posOffset>4088130</wp:posOffset>
                </wp:positionV>
                <wp:extent cx="2181225" cy="1714500"/>
                <wp:effectExtent l="0" t="0" r="9525" b="0"/>
                <wp:wrapNone/>
                <wp:docPr id="11" name="Teksto laukas 11"/>
                <wp:cNvGraphicFramePr/>
                <a:graphic xmlns:a="http://schemas.openxmlformats.org/drawingml/2006/main">
                  <a:graphicData uri="http://schemas.microsoft.com/office/word/2010/wordprocessingShape">
                    <wps:wsp>
                      <wps:cNvSpPr txBox="1"/>
                      <wps:spPr>
                        <a:xfrm>
                          <a:off x="0" y="0"/>
                          <a:ext cx="2181225" cy="1714500"/>
                        </a:xfrm>
                        <a:prstGeom prst="rect">
                          <a:avLst/>
                        </a:prstGeom>
                        <a:solidFill>
                          <a:srgbClr val="FF0000"/>
                        </a:solidFill>
                        <a:ln w="6350">
                          <a:noFill/>
                        </a:ln>
                      </wps:spPr>
                      <wps:txbx>
                        <w:txbxContent>
                          <w:p w:rsidR="009D59ED" w:rsidRDefault="009D59ED" w:rsidP="009D59ED">
                            <w:pPr>
                              <w:jc w:val="center"/>
                              <w:rPr>
                                <w:rFonts w:ascii="Times New Roman" w:hAnsi="Times New Roman" w:cs="Times New Roman"/>
                                <w:sz w:val="28"/>
                                <w:szCs w:val="28"/>
                              </w:rPr>
                            </w:pPr>
                          </w:p>
                          <w:p w:rsidR="009D59ED" w:rsidRPr="006D7B07" w:rsidRDefault="009D59ED" w:rsidP="009D59ED">
                            <w:pPr>
                              <w:jc w:val="center"/>
                              <w:rPr>
                                <w:rFonts w:ascii="Times New Roman" w:hAnsi="Times New Roman" w:cs="Times New Roman"/>
                                <w:b/>
                                <w:sz w:val="28"/>
                                <w:szCs w:val="28"/>
                              </w:rPr>
                            </w:pPr>
                            <w:r w:rsidRPr="006D7B07">
                              <w:rPr>
                                <w:rFonts w:ascii="Times New Roman" w:hAnsi="Times New Roman" w:cs="Times New Roman"/>
                                <w:b/>
                                <w:sz w:val="28"/>
                                <w:szCs w:val="28"/>
                              </w:rPr>
                              <w:t xml:space="preserve">Sveika gyvensena: sportas, visavertė mityba, grūdinimasis, higiena ir kita – </w:t>
                            </w:r>
                            <w:r w:rsidRPr="006D7B07">
                              <w:rPr>
                                <w:rFonts w:ascii="Times New Roman" w:hAnsi="Times New Roman" w:cs="Times New Roman"/>
                                <w:b/>
                                <w:sz w:val="36"/>
                                <w:szCs w:val="36"/>
                              </w:rPr>
                              <w:t>NEAPSAUGO</w:t>
                            </w:r>
                            <w:r w:rsidRPr="006D7B07">
                              <w:rPr>
                                <w:rFonts w:ascii="Times New Roman" w:hAnsi="Times New Roman" w:cs="Times New Roman"/>
                                <w:b/>
                                <w:sz w:val="28"/>
                                <w:szCs w:val="28"/>
                              </w:rPr>
                              <w:t xml:space="preserve"> nuo tymų.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11" o:spid="_x0000_s1034" type="#_x0000_t202" style="position:absolute;margin-left:370.5pt;margin-top:321.9pt;width:171.75pt;height: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40WTgIAAIkEAAAOAAAAZHJzL2Uyb0RvYy54bWysVE1v2zAMvQ/YfxB0X21nST+COkWWIsOA&#10;oi3QDj0rspwYlUVNUmJ3v35PctJm3U7DclAk8oki3yN9edW3mu2U8w2ZkhcnOWfKSKoasy7598fl&#10;p3POfBCmEpqMKvmL8vxq9vHDZWenakQb0pVyDEGMn3a25JsQ7DTLvNyoVvgTssrAWZNrRcDRrbPK&#10;iQ7RW52N8vw068hV1pFU3sN6PTj5LMWvayXDXV17FZguOXILaXVpXcU1m12K6doJu2nkPg3xD1m0&#10;ojF49DXUtQiCbV3zR6i2kY481eFEUptRXTdSpRpQTZG/q+ZhI6xKtYAcb19p8v8vrLzd3TvWVNCu&#10;4MyIFho9qmcfiGmxfRaewQ6SOuunwD5YoEP/hXpcONg9jLH2vnZt/EdVDH7Q/fJKseoDkzCOivNi&#10;NJpwJuErzorxJE8iZG/XrfPhq6KWxU3JHTRM1IrdjQ9IBdADJL7mSTfVstE6Hdx6tdCO7QT0Xi5z&#10;/GKWuPIbTBvWlfz08yRPkQ3F+wNOG8BjtUNVcRf6VZ8oOj9UvKLqBUQ4GvrJW7lskOyN8OFeODQQ&#10;asdQhDsstSa8RfsdZxtyP/9mj3joCi9nHRqy5P7HVjjFmf5moPhFMR7HDk6H8eRshIM79qyOPWbb&#10;LggcQFRkl7YRH/RhWztqnzA78/gqXMJIvF3ycNguwjAmmD2p5vMEQs9aEW7Mg5UxdGQ8SvHYPwln&#10;93oFSH1Lh9YV03eyDdh409B8G6hukqaR54HVPf3o96TbfjbjQB2fE+rtCzL7BQAA//8DAFBLAwQU&#10;AAYACAAAACEAEIad9t8AAAAMAQAADwAAAGRycy9kb3ducmV2LnhtbEyPwU7DMAyG70i8Q2QkLogl&#10;HaUrpemEQL1xGKO7Z41pKxKnatKtvD3ZCY62f/3+vnK7WMNOOPnBkYRkJYAhtU4P1EloPuv7HJgP&#10;irQyjlDCD3rYVtdXpSq0O9MHnvahY7GEfKEk9CGMBee+7dEqv3IjUrx9ucmqEMep43pS51huDV8L&#10;kXGrBoofejXia4/t9362EmbK37L3XYa1WYtuaHTd3KmDlLc3y8szsIBL+AvDBT+iQxWZjm4m7ZmR&#10;sEmT6BIkZOlDdLgkRJ4+AjtKeEriilcl/y9R/QIAAP//AwBQSwECLQAUAAYACAAAACEAtoM4kv4A&#10;AADhAQAAEwAAAAAAAAAAAAAAAAAAAAAAW0NvbnRlbnRfVHlwZXNdLnhtbFBLAQItABQABgAIAAAA&#10;IQA4/SH/1gAAAJQBAAALAAAAAAAAAAAAAAAAAC8BAABfcmVscy8ucmVsc1BLAQItABQABgAIAAAA&#10;IQAlc40WTgIAAIkEAAAOAAAAAAAAAAAAAAAAAC4CAABkcnMvZTJvRG9jLnhtbFBLAQItABQABgAI&#10;AAAAIQAQhp323wAAAAwBAAAPAAAAAAAAAAAAAAAAAKgEAABkcnMvZG93bnJldi54bWxQSwUGAAAA&#10;AAQABADzAAAAtAUAAAAA&#10;" fillcolor="red" stroked="f" strokeweight=".5pt">
                <v:textbox>
                  <w:txbxContent>
                    <w:p w:rsidR="009D59ED" w:rsidRDefault="009D59ED" w:rsidP="009D59ED">
                      <w:pPr>
                        <w:jc w:val="center"/>
                        <w:rPr>
                          <w:rFonts w:ascii="Times New Roman" w:hAnsi="Times New Roman" w:cs="Times New Roman"/>
                          <w:sz w:val="28"/>
                          <w:szCs w:val="28"/>
                        </w:rPr>
                      </w:pPr>
                    </w:p>
                    <w:p w:rsidR="009D59ED" w:rsidRPr="006D7B07" w:rsidRDefault="009D59ED" w:rsidP="009D59ED">
                      <w:pPr>
                        <w:jc w:val="center"/>
                        <w:rPr>
                          <w:rFonts w:ascii="Times New Roman" w:hAnsi="Times New Roman" w:cs="Times New Roman"/>
                          <w:b/>
                          <w:sz w:val="28"/>
                          <w:szCs w:val="28"/>
                        </w:rPr>
                      </w:pPr>
                      <w:r w:rsidRPr="006D7B07">
                        <w:rPr>
                          <w:rFonts w:ascii="Times New Roman" w:hAnsi="Times New Roman" w:cs="Times New Roman"/>
                          <w:b/>
                          <w:sz w:val="28"/>
                          <w:szCs w:val="28"/>
                        </w:rPr>
                        <w:t xml:space="preserve">Sveika gyvensena: sportas, visavertė mityba, grūdinimasis, higiena ir kita – </w:t>
                      </w:r>
                      <w:r w:rsidRPr="006D7B07">
                        <w:rPr>
                          <w:rFonts w:ascii="Times New Roman" w:hAnsi="Times New Roman" w:cs="Times New Roman"/>
                          <w:b/>
                          <w:sz w:val="36"/>
                          <w:szCs w:val="36"/>
                        </w:rPr>
                        <w:t>NEAPSAUGO</w:t>
                      </w:r>
                      <w:r w:rsidRPr="006D7B07">
                        <w:rPr>
                          <w:rFonts w:ascii="Times New Roman" w:hAnsi="Times New Roman" w:cs="Times New Roman"/>
                          <w:b/>
                          <w:sz w:val="28"/>
                          <w:szCs w:val="28"/>
                        </w:rPr>
                        <w:t xml:space="preserve"> nuo tymų.</w:t>
                      </w:r>
                    </w:p>
                  </w:txbxContent>
                </v:textbox>
              </v:shape>
            </w:pict>
          </mc:Fallback>
        </mc:AlternateContent>
      </w:r>
      <w:r w:rsidR="00EA2ED7" w:rsidRPr="00EB2B5A">
        <w:rPr>
          <w:noProof/>
          <w:sz w:val="40"/>
          <w:szCs w:val="40"/>
          <w:lang w:eastAsia="lt-LT"/>
        </w:rPr>
        <mc:AlternateContent>
          <mc:Choice Requires="wps">
            <w:drawing>
              <wp:anchor distT="0" distB="0" distL="114300" distR="114300" simplePos="0" relativeHeight="251662336" behindDoc="0" locked="0" layoutInCell="1" allowOverlap="1">
                <wp:simplePos x="0" y="0"/>
                <wp:positionH relativeFrom="column">
                  <wp:posOffset>-171450</wp:posOffset>
                </wp:positionH>
                <wp:positionV relativeFrom="paragraph">
                  <wp:posOffset>3688080</wp:posOffset>
                </wp:positionV>
                <wp:extent cx="4829175" cy="2781300"/>
                <wp:effectExtent l="0" t="0" r="47625" b="19050"/>
                <wp:wrapNone/>
                <wp:docPr id="7" name="Paaiškinimas: rodyklė dešinėn 7"/>
                <wp:cNvGraphicFramePr/>
                <a:graphic xmlns:a="http://schemas.openxmlformats.org/drawingml/2006/main">
                  <a:graphicData uri="http://schemas.microsoft.com/office/word/2010/wordprocessingShape">
                    <wps:wsp>
                      <wps:cNvSpPr/>
                      <wps:spPr>
                        <a:xfrm>
                          <a:off x="0" y="0"/>
                          <a:ext cx="4829175" cy="2781300"/>
                        </a:xfrm>
                        <a:prstGeom prst="rightArrowCallout">
                          <a:avLst>
                            <a:gd name="adj1" fmla="val 18590"/>
                            <a:gd name="adj2" fmla="val 43960"/>
                            <a:gd name="adj3" fmla="val 26732"/>
                            <a:gd name="adj4" fmla="val 82710"/>
                          </a:avLst>
                        </a:prstGeom>
                        <a:ln>
                          <a:solidFill>
                            <a:srgbClr val="C00000"/>
                          </a:solidFill>
                        </a:ln>
                      </wps:spPr>
                      <wps:style>
                        <a:lnRef idx="2">
                          <a:schemeClr val="accent6"/>
                        </a:lnRef>
                        <a:fillRef idx="1">
                          <a:schemeClr val="lt1"/>
                        </a:fillRef>
                        <a:effectRef idx="0">
                          <a:schemeClr val="accent6"/>
                        </a:effectRef>
                        <a:fontRef idx="minor">
                          <a:schemeClr val="dk1"/>
                        </a:fontRef>
                      </wps:style>
                      <wps:txbx>
                        <w:txbxContent>
                          <w:p w:rsidR="00CD19EE" w:rsidRPr="001B76F3" w:rsidRDefault="00CD19EE" w:rsidP="00CD19EE">
                            <w:pPr>
                              <w:rPr>
                                <w:b/>
                                <w:color w:val="C00000"/>
                                <w:sz w:val="28"/>
                                <w:szCs w:val="28"/>
                              </w:rPr>
                            </w:pPr>
                            <w:r w:rsidRPr="009F4B60">
                              <w:rPr>
                                <w:rFonts w:ascii="Times New Roman" w:hAnsi="Times New Roman" w:cs="Times New Roman"/>
                                <w:b/>
                                <w:color w:val="C00000"/>
                                <w:sz w:val="28"/>
                                <w:szCs w:val="28"/>
                              </w:rPr>
                              <w:t xml:space="preserve"> </w:t>
                            </w:r>
                            <w:r w:rsidR="006D7B07">
                              <w:rPr>
                                <w:rFonts w:ascii="Times New Roman" w:hAnsi="Times New Roman" w:cs="Times New Roman"/>
                                <w:b/>
                                <w:color w:val="C00000"/>
                                <w:sz w:val="28"/>
                                <w:szCs w:val="28"/>
                              </w:rPr>
                              <w:t xml:space="preserve">      </w:t>
                            </w:r>
                            <w:r w:rsidRPr="009F4B60">
                              <w:rPr>
                                <w:rFonts w:ascii="Times New Roman" w:hAnsi="Times New Roman" w:cs="Times New Roman"/>
                                <w:b/>
                                <w:color w:val="C00000"/>
                                <w:sz w:val="28"/>
                                <w:szCs w:val="28"/>
                              </w:rPr>
                              <w:t xml:space="preserve"> Kokia tikimybė užsikrėsti  tymais  nuo sergančio?</w:t>
                            </w:r>
                            <w:r>
                              <w:rPr>
                                <w:b/>
                                <w:color w:val="C00000"/>
                                <w:sz w:val="28"/>
                                <w:szCs w:val="28"/>
                              </w:rPr>
                              <w:t xml:space="preserve">     </w:t>
                            </w:r>
                            <w:r w:rsidR="001B76F3">
                              <w:rPr>
                                <w:b/>
                                <w:color w:val="C00000"/>
                                <w:sz w:val="28"/>
                                <w:szCs w:val="28"/>
                              </w:rPr>
                              <w:t xml:space="preserve">                                                                 </w:t>
                            </w:r>
                            <w:r>
                              <w:rPr>
                                <w:b/>
                                <w:color w:val="C00000"/>
                                <w:sz w:val="28"/>
                                <w:szCs w:val="28"/>
                              </w:rPr>
                              <w:t xml:space="preserve"> </w:t>
                            </w:r>
                            <w:r w:rsidRPr="009F4B60">
                              <w:rPr>
                                <w:rFonts w:ascii="Times New Roman" w:eastAsia="Times New Roman" w:hAnsi="Times New Roman" w:cs="Times New Roman"/>
                                <w:color w:val="0070C0"/>
                                <w:sz w:val="26"/>
                                <w:szCs w:val="26"/>
                              </w:rPr>
                              <w:t>Neturintiems specifinio imuniteto asmenims tikimybė užsikrėsti tymais nuo sergančiojo siekia 90–95 proc.</w:t>
                            </w:r>
                            <w:r w:rsidR="009F4B60" w:rsidRPr="009F4B60">
                              <w:rPr>
                                <w:rFonts w:ascii="Times New Roman" w:eastAsia="Times New Roman" w:hAnsi="Times New Roman" w:cs="Times New Roman"/>
                                <w:color w:val="0070C0"/>
                                <w:sz w:val="26"/>
                                <w:szCs w:val="26"/>
                              </w:rPr>
                              <w:t xml:space="preserve">                                     Pavojus kyla ne tik nesiskiepyti nusprendusių asmenų ir jų sprendimu nepaskiepytų vaikų sveikatai, bet ir visai visuomenei, ypač pažeidžiamiausiems jos nariams – naujagimiams, kūdikiams, vaikams, kurie dėl sveikatos būklės negali būti skiepijami, besilaukiančioms moterims ir asmenims, kurių imunitetas dėl sveikatos būklės yra susilpnėjęs, nes didėjant nepasiskiepijusių asmenų skaičiui mažėja bendras visuomenės apsaugos nuo užkrečiamųjų ligų lygis.</w:t>
                            </w:r>
                          </w:p>
                          <w:p w:rsidR="00CD19EE" w:rsidRPr="00CD19EE" w:rsidRDefault="00CD19EE" w:rsidP="00CD19EE">
                            <w:pPr>
                              <w:rPr>
                                <w:b/>
                                <w:color w:val="C0000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Paaiškinimas: rodyklė dešinėn 7" o:spid="_x0000_s1035" type="#_x0000_t78" style="position:absolute;margin-left:-13.5pt;margin-top:290.4pt;width:380.25pt;height:2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0i4gIAACQGAAAOAAAAZHJzL2Uyb0RvYy54bWysVEtu2zAQ3RfoHQjuG1my4x8iB4aDFAWC&#10;1GhSZE1TpM2GIlmStpxeJOvcJblXh5QsK61XRb2gZzRv/p+Ly30p0Y5ZJ7TKcXrWw4gpqguh1jn+&#10;fn/9aYyR80QVRGrFcvzEHL6cffxwUZkpy/RGy4JZBEaUm1YmxxvvzTRJHN2wkrgzbZgCIde2JB5Y&#10;u04KSyqwXsok6/WGSaVtYaymzDn4elUL8Sza55xR/5VzxzySOYbYfHxtfFfhTWYXZLq2xGwEbcIg&#10;/xBFSYQCp62pK+IJ2lrxl6lSUKud5v6M6jLRnAvKYg6QTdr7I5u7DTEs5gLFcaYtk/t/ZuntbmmR&#10;KHI8wkiRElq0JES8vTwKJaADU2R18fQoX59Rwd5ehHp9VmgUylYZNwXtO7O0DeeADDXYc1uGf8gO&#10;7WOpn9pSs71HFD4OxtkkHZ1jREGWjcZpvxebkRzVjXX+M9MlCkSOrVhv/NxaXS2IlHrrY73J7sb5&#10;WPiiCZ8UP1KMeCmhjzsiUTo+nxz63MFkXcygPxmewPS7mGw46mfNvHTsDLqYcTZKD2k0kUFCh0RC&#10;mFKF12kpimshZWTserWQFkGwOV70wi+4AcUODLigmoSq13WOlH+SrDb7jXFoI1Q2i3WJC8Ras4RS&#10;pvywsSsVoIMahxBaxfSUovRpo9RggxqLi9Uq9k4pvvfYakSvWvlWuRRK21MGisfWc40/ZF/nHNL3&#10;+9U+zu4kxBi+rGBYYZ6trhfdGXotYHpuiPNLYmEi4AbAtfJf4eFSVznWDYXRRttfp74HPCwcSDGq&#10;4FLk2P3cEsswkl8UrOIkHQzCaYnM4HyUAWO7klVXorblQkOjYUYhukgGvJcHkltdPsBRmwevICKK&#10;gu8cU28PzMLXFwzOImXzeYTBOTHE36g7Q4PxUOcwd/f7B2JNs0Ietu9WH64KmcYRrUftiA2aSs+3&#10;XnPhg/BY14aBUwTUu1vX5SPqeNxnvwEAAP//AwBQSwMEFAAGAAgAAAAhAK7Pta7gAAAADAEAAA8A&#10;AABkcnMvZG93bnJldi54bWxMj8FOwzAQRO9I/IO1SNxaO61KoxCnokiEc0sRcHNik0S115HttuHv&#10;WU70uNrRzHvlZnKWnU2Ig0cJ2VwAM9h6PWAn4fD2MsuBxaRQK+vRSPgxETbV7U2pCu0vuDPnfeoY&#10;lWAslIQ+pbHgPLa9cSrO/WiQft8+OJXoDB3XQV2o3Fm+EOKBOzUgLfRqNM+9aY/7k5OwPeyc/az5&#10;8bX29cfX8N64bRakvL+bnh6BJTOl/zD84RM6VMTU+BPqyKyE2WJNLknCKhfkQIn1crkC1lBUZHkO&#10;vCr5tUT1CwAA//8DAFBLAQItABQABgAIAAAAIQC2gziS/gAAAOEBAAATAAAAAAAAAAAAAAAAAAAA&#10;AABbQ29udGVudF9UeXBlc10ueG1sUEsBAi0AFAAGAAgAAAAhADj9If/WAAAAlAEAAAsAAAAAAAAA&#10;AAAAAAAALwEAAF9yZWxzLy5yZWxzUEsBAi0AFAAGAAgAAAAhAELZPSLiAgAAJAYAAA4AAAAAAAAA&#10;AAAAAAAALgIAAGRycy9lMm9Eb2MueG1sUEsBAi0AFAAGAAgAAAAhAK7Pta7gAAAADAEAAA8AAAAA&#10;AAAAAAAAAAAAPAUAAGRycy9kb3ducmV2LnhtbFBLBQYAAAAABAAEAPMAAABJBgAAAAA=&#10;" adj="17865,1305,18274,8792" fillcolor="white [3201]" strokecolor="#c00000" strokeweight="1pt">
                <v:textbox>
                  <w:txbxContent>
                    <w:p w:rsidR="00CD19EE" w:rsidRPr="001B76F3" w:rsidRDefault="00CD19EE" w:rsidP="00CD19EE">
                      <w:pPr>
                        <w:rPr>
                          <w:b/>
                          <w:color w:val="C00000"/>
                          <w:sz w:val="28"/>
                          <w:szCs w:val="28"/>
                        </w:rPr>
                      </w:pPr>
                      <w:r w:rsidRPr="009F4B60">
                        <w:rPr>
                          <w:rFonts w:ascii="Times New Roman" w:hAnsi="Times New Roman" w:cs="Times New Roman"/>
                          <w:b/>
                          <w:color w:val="C00000"/>
                          <w:sz w:val="28"/>
                          <w:szCs w:val="28"/>
                        </w:rPr>
                        <w:t xml:space="preserve"> </w:t>
                      </w:r>
                      <w:r w:rsidR="006D7B07">
                        <w:rPr>
                          <w:rFonts w:ascii="Times New Roman" w:hAnsi="Times New Roman" w:cs="Times New Roman"/>
                          <w:b/>
                          <w:color w:val="C00000"/>
                          <w:sz w:val="28"/>
                          <w:szCs w:val="28"/>
                        </w:rPr>
                        <w:t xml:space="preserve">      </w:t>
                      </w:r>
                      <w:r w:rsidRPr="009F4B60">
                        <w:rPr>
                          <w:rFonts w:ascii="Times New Roman" w:hAnsi="Times New Roman" w:cs="Times New Roman"/>
                          <w:b/>
                          <w:color w:val="C00000"/>
                          <w:sz w:val="28"/>
                          <w:szCs w:val="28"/>
                        </w:rPr>
                        <w:t xml:space="preserve"> Kokia tikimybė užsikrėsti  tymais  nuo sergančio?</w:t>
                      </w:r>
                      <w:r>
                        <w:rPr>
                          <w:b/>
                          <w:color w:val="C00000"/>
                          <w:sz w:val="28"/>
                          <w:szCs w:val="28"/>
                        </w:rPr>
                        <w:t xml:space="preserve">     </w:t>
                      </w:r>
                      <w:r w:rsidR="001B76F3">
                        <w:rPr>
                          <w:b/>
                          <w:color w:val="C00000"/>
                          <w:sz w:val="28"/>
                          <w:szCs w:val="28"/>
                        </w:rPr>
                        <w:t xml:space="preserve">                                                                 </w:t>
                      </w:r>
                      <w:r>
                        <w:rPr>
                          <w:b/>
                          <w:color w:val="C00000"/>
                          <w:sz w:val="28"/>
                          <w:szCs w:val="28"/>
                        </w:rPr>
                        <w:t xml:space="preserve"> </w:t>
                      </w:r>
                      <w:r w:rsidRPr="009F4B60">
                        <w:rPr>
                          <w:rFonts w:ascii="Times New Roman" w:eastAsia="Times New Roman" w:hAnsi="Times New Roman" w:cs="Times New Roman"/>
                          <w:color w:val="0070C0"/>
                          <w:sz w:val="26"/>
                          <w:szCs w:val="26"/>
                        </w:rPr>
                        <w:t>Neturintiems specifinio imuniteto asmenims tikimybė užsikrėsti tymais nuo sergančiojo siekia 90–95 proc.</w:t>
                      </w:r>
                      <w:r w:rsidR="009F4B60" w:rsidRPr="009F4B60">
                        <w:rPr>
                          <w:rFonts w:ascii="Times New Roman" w:eastAsia="Times New Roman" w:hAnsi="Times New Roman" w:cs="Times New Roman"/>
                          <w:color w:val="0070C0"/>
                          <w:sz w:val="26"/>
                          <w:szCs w:val="26"/>
                        </w:rPr>
                        <w:t xml:space="preserve">                                     Pavojus kyla ne tik nesiskiepyti nusprendusių asmenų ir jų sprendimu nepaskiepytų vaikų sveikatai, bet ir visai visuomenei, ypač </w:t>
                      </w:r>
                      <w:proofErr w:type="spellStart"/>
                      <w:r w:rsidR="009F4B60" w:rsidRPr="009F4B60">
                        <w:rPr>
                          <w:rFonts w:ascii="Times New Roman" w:eastAsia="Times New Roman" w:hAnsi="Times New Roman" w:cs="Times New Roman"/>
                          <w:color w:val="0070C0"/>
                          <w:sz w:val="26"/>
                          <w:szCs w:val="26"/>
                        </w:rPr>
                        <w:t>pažeidžiamiausiems</w:t>
                      </w:r>
                      <w:proofErr w:type="spellEnd"/>
                      <w:r w:rsidR="009F4B60" w:rsidRPr="009F4B60">
                        <w:rPr>
                          <w:rFonts w:ascii="Times New Roman" w:eastAsia="Times New Roman" w:hAnsi="Times New Roman" w:cs="Times New Roman"/>
                          <w:color w:val="0070C0"/>
                          <w:sz w:val="26"/>
                          <w:szCs w:val="26"/>
                        </w:rPr>
                        <w:t xml:space="preserve"> jos nariams – naujagimiams, kūdikiams, vaikams, kurie dėl sveikatos būklės negali būti skiepijami, besilaukiančioms moterims ir asmenims, kurių imunitetas dėl sveikatos būklės yra susilpnėjęs, nes didėjant nepasiskiepijusių asmenų skaičiui mažėja bendras visuomenės apsaugos nuo užkrečiamųjų ligų lygis.</w:t>
                      </w:r>
                    </w:p>
                    <w:p w:rsidR="00CD19EE" w:rsidRPr="00CD19EE" w:rsidRDefault="00CD19EE" w:rsidP="00CD19EE">
                      <w:pPr>
                        <w:rPr>
                          <w:b/>
                          <w:color w:val="C00000"/>
                          <w:sz w:val="28"/>
                          <w:szCs w:val="28"/>
                        </w:rPr>
                      </w:pPr>
                    </w:p>
                  </w:txbxContent>
                </v:textbox>
              </v:shape>
            </w:pict>
          </mc:Fallback>
        </mc:AlternateContent>
      </w:r>
      <w:r w:rsidR="00A15515">
        <w:rPr>
          <w:noProof/>
          <w:sz w:val="40"/>
          <w:szCs w:val="40"/>
          <w:lang w:eastAsia="lt-LT"/>
        </w:rPr>
        <mc:AlternateContent>
          <mc:Choice Requires="wps">
            <w:drawing>
              <wp:anchor distT="0" distB="0" distL="114300" distR="114300" simplePos="0" relativeHeight="251668480" behindDoc="0" locked="0" layoutInCell="1" allowOverlap="1">
                <wp:simplePos x="0" y="0"/>
                <wp:positionH relativeFrom="column">
                  <wp:posOffset>-304800</wp:posOffset>
                </wp:positionH>
                <wp:positionV relativeFrom="paragraph">
                  <wp:posOffset>6593205</wp:posOffset>
                </wp:positionV>
                <wp:extent cx="4371975" cy="2933700"/>
                <wp:effectExtent l="0" t="0" r="28575" b="19050"/>
                <wp:wrapNone/>
                <wp:docPr id="13" name="Teksto laukas 13"/>
                <wp:cNvGraphicFramePr/>
                <a:graphic xmlns:a="http://schemas.openxmlformats.org/drawingml/2006/main">
                  <a:graphicData uri="http://schemas.microsoft.com/office/word/2010/wordprocessingShape">
                    <wps:wsp>
                      <wps:cNvSpPr txBox="1"/>
                      <wps:spPr>
                        <a:xfrm>
                          <a:off x="0" y="0"/>
                          <a:ext cx="4371975" cy="2933700"/>
                        </a:xfrm>
                        <a:prstGeom prst="rect">
                          <a:avLst/>
                        </a:prstGeom>
                        <a:solidFill>
                          <a:srgbClr val="FF0000"/>
                        </a:solidFill>
                        <a:ln w="6350">
                          <a:solidFill>
                            <a:srgbClr val="FF0000"/>
                          </a:solidFill>
                        </a:ln>
                      </wps:spPr>
                      <wps:txbx>
                        <w:txbxContent>
                          <w:p w:rsidR="00EB2B5A" w:rsidRPr="00EB2B5A" w:rsidRDefault="00A15515" w:rsidP="00A15515">
                            <w:pPr>
                              <w:spacing w:after="0" w:line="360" w:lineRule="auto"/>
                              <w:ind w:firstLine="720"/>
                              <w:rPr>
                                <w:rFonts w:ascii="Times New Roman" w:eastAsia="Times New Roman" w:hAnsi="Times New Roman" w:cs="Times New Roman"/>
                                <w:b/>
                                <w:sz w:val="36"/>
                                <w:szCs w:val="36"/>
                              </w:rPr>
                            </w:pPr>
                            <w:r>
                              <w:rPr>
                                <w:rFonts w:ascii="Times New Roman" w:eastAsia="Times New Roman" w:hAnsi="Times New Roman" w:cs="Times New Roman"/>
                                <w:b/>
                                <w:sz w:val="32"/>
                                <w:szCs w:val="32"/>
                              </w:rPr>
                              <w:t xml:space="preserve">       </w:t>
                            </w:r>
                            <w:r w:rsidRPr="00A15515">
                              <w:rPr>
                                <w:rFonts w:ascii="Times New Roman" w:eastAsia="Times New Roman" w:hAnsi="Times New Roman" w:cs="Times New Roman"/>
                                <w:b/>
                                <w:sz w:val="32"/>
                                <w:szCs w:val="32"/>
                              </w:rPr>
                              <w:t>KODĖL TAI SVARBU ?</w:t>
                            </w:r>
                            <w:r>
                              <w:rPr>
                                <w:rFonts w:ascii="Times New Roman" w:eastAsia="Times New Roman" w:hAnsi="Times New Roman" w:cs="Times New Roman"/>
                                <w:b/>
                                <w:sz w:val="36"/>
                                <w:szCs w:val="36"/>
                              </w:rPr>
                              <w:t xml:space="preserve">                                  </w:t>
                            </w:r>
                            <w:r w:rsidR="00EB2B5A" w:rsidRPr="00EB2B5A">
                              <w:rPr>
                                <w:rFonts w:ascii="Times New Roman" w:eastAsia="Times New Roman" w:hAnsi="Times New Roman" w:cs="Times New Roman"/>
                                <w:b/>
                                <w:sz w:val="24"/>
                                <w:szCs w:val="24"/>
                              </w:rPr>
                              <w:t>L</w:t>
                            </w:r>
                            <w:r w:rsidR="00EB2B5A" w:rsidRPr="00EB2B5A">
                              <w:rPr>
                                <w:rFonts w:ascii="Times New Roman" w:eastAsia="Times New Roman" w:hAnsi="Times New Roman" w:cs="Times New Roman"/>
                                <w:b/>
                                <w:sz w:val="26"/>
                                <w:szCs w:val="26"/>
                              </w:rPr>
                              <w:t xml:space="preserve">ietuvoje yra įsibėgėjusi skiepijimo priešininkų judėjimų (angl. </w:t>
                            </w:r>
                            <w:r w:rsidR="00EB2B5A" w:rsidRPr="00EB2B5A">
                              <w:rPr>
                                <w:rFonts w:ascii="Times New Roman" w:eastAsia="Times New Roman" w:hAnsi="Times New Roman" w:cs="Times New Roman"/>
                                <w:b/>
                                <w:i/>
                                <w:sz w:val="26"/>
                                <w:szCs w:val="26"/>
                              </w:rPr>
                              <w:t>anti-vax</w:t>
                            </w:r>
                            <w:r w:rsidR="00EB2B5A" w:rsidRPr="00EB2B5A">
                              <w:rPr>
                                <w:rFonts w:ascii="Times New Roman" w:eastAsia="Times New Roman" w:hAnsi="Times New Roman" w:cs="Times New Roman"/>
                                <w:b/>
                                <w:sz w:val="26"/>
                                <w:szCs w:val="26"/>
                              </w:rPr>
                              <w:t>) kampanija, paremta melagingų ar klaidinančių žinių sklaida socialiniuose tinkluose, portaluose, netgi komercinių televizijų laidose, kurios padariniai – visuomenės, ypač tėvų ir globėjų, nepasitikėjimas skiepais – neigiamai veikia visos visuomenės sveikatos lygį, o tymų protrūkis šiais metais akivaizdžiai rodo mažėjančios vakcinacijos keliamą grėsmę</w:t>
                            </w:r>
                            <w:r w:rsidR="00EB2B5A" w:rsidRPr="00EB2B5A">
                              <w:rPr>
                                <w:rFonts w:ascii="Times New Roman" w:eastAsia="Times New Roman" w:hAnsi="Times New Roman" w:cs="Times New Roman"/>
                                <w:sz w:val="26"/>
                                <w:szCs w:val="26"/>
                              </w:rPr>
                              <w:t xml:space="preserve"> </w:t>
                            </w:r>
                            <w:r w:rsidR="00EB2B5A" w:rsidRPr="00EB2B5A">
                              <w:rPr>
                                <w:rFonts w:ascii="Times New Roman" w:eastAsia="Times New Roman" w:hAnsi="Times New Roman" w:cs="Times New Roman"/>
                                <w:b/>
                                <w:sz w:val="26"/>
                                <w:szCs w:val="26"/>
                              </w:rPr>
                              <w:t>visuomenės sveikatai;</w:t>
                            </w:r>
                          </w:p>
                          <w:p w:rsidR="00EB2B5A" w:rsidRDefault="00EB2B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ksto laukas 13" o:spid="_x0000_s1036" type="#_x0000_t202" style="position:absolute;margin-left:-24pt;margin-top:519.15pt;width:344.25pt;height:23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SQZUgIAALMEAAAOAAAAZHJzL2Uyb0RvYy54bWysVE1v2zAMvQ/YfxB0X+18tFmCOEXWIsOA&#10;oi3QDj0rspwYlUVNUmJ3v35PykfTbodhWA4KRVKP5CPp6WXXaLZVztdkCt47yzlTRlJZm1XBvz8u&#10;Pn3mzAdhSqHJqIK/KM8vZx8/TFs7UX1aky6VYwAxftLagq9DsJMs83KtGuHPyCoDY0WuEQFXt8pK&#10;J1qgNzrr5/lF1pIrrSOpvIf2emfks4RfVUqGu6ryKjBdcOQW0unSuYxnNpuKycoJu67lPg3xD1k0&#10;ojYIeoS6FkGwjat/g2pq6chTFc4kNRlVVS1VqgHV9PJ31TyshVWpFpDj7ZEm//9g5e323rG6RO8G&#10;nBnRoEeP6tkHYlpsnoVn0IOk1voJfB8svEP3hTo8OOg9lLH2rnJN/EdVDHbQ/XKkWHWBSSiHg1Fv&#10;PDrnTMLWHw8Gozw1IXt9bp0PXxU1LAoFd+hholZsb3xAKnA9uMRonnRdLmqt08Wtllfasa1AvxeL&#10;HL+YJZ68cdOGtQW/GJznCfmNzf8NBAC1AW6kZVd+lEK37HZcpqhRtaTyBZQ52k2et3JRo6wb4cO9&#10;cBg1sIT1CXc4Kk3IivYSZ2tyP/+kj/6YAFg5azG6Bfc/NsIpzvQ3g9kY94bDOOvpMjwf9XFxp5bl&#10;qcVsmisCWz0sqpVJjP5BH8TKUfOELZvHqDAJIxG74OEgXoXdQmFLpZrPkxOm24pwYx6sjNCxN7Fp&#10;j92TcHbf2YChuKXDkIvJuwbvfONLQ/NNoKpO3X9ldc8/NiN1eL/FcfVO78nr9Vsz+wUAAP//AwBQ&#10;SwMEFAAGAAgAAAAhAL519cjhAAAADQEAAA8AAABkcnMvZG93bnJldi54bWxMj8FqwzAQRO+F/oPY&#10;QC8hkRrHwbiWQ2kpPdsJ9KpYG9vEkoykOG6+vttTe9yZYfZNsZ/NwCb0oXdWwvNaAEPbON3bVsLx&#10;8LHKgIWorFaDsyjhGwPsy8eHQuXa3WyFUx1bRiU25EpCF+OYcx6aDo0KazeiJe/svFGRTt9y7dWN&#10;ys3AN0LsuFG9pQ+dGvGtw+ZSX40E8bmJVXZ/Px99Ot3bZbesqy+U8mkxv74AizjHvzD84hM6lMR0&#10;clerAxskrLYZbYlkiCRLgFFktxUpsBNJqRAJ8LLg/1eUPwAAAP//AwBQSwECLQAUAAYACAAAACEA&#10;toM4kv4AAADhAQAAEwAAAAAAAAAAAAAAAAAAAAAAW0NvbnRlbnRfVHlwZXNdLnhtbFBLAQItABQA&#10;BgAIAAAAIQA4/SH/1gAAAJQBAAALAAAAAAAAAAAAAAAAAC8BAABfcmVscy8ucmVsc1BLAQItABQA&#10;BgAIAAAAIQDrJSQZUgIAALMEAAAOAAAAAAAAAAAAAAAAAC4CAABkcnMvZTJvRG9jLnhtbFBLAQIt&#10;ABQABgAIAAAAIQC+dfXI4QAAAA0BAAAPAAAAAAAAAAAAAAAAAKwEAABkcnMvZG93bnJldi54bWxQ&#10;SwUGAAAAAAQABADzAAAAugUAAAAA&#10;" fillcolor="red" strokecolor="red" strokeweight=".5pt">
                <v:textbox>
                  <w:txbxContent>
                    <w:p w:rsidR="00EB2B5A" w:rsidRPr="00EB2B5A" w:rsidRDefault="00A15515" w:rsidP="00A15515">
                      <w:pPr>
                        <w:spacing w:after="0" w:line="360" w:lineRule="auto"/>
                        <w:ind w:firstLine="720"/>
                        <w:rPr>
                          <w:rFonts w:ascii="Times New Roman" w:eastAsia="Times New Roman" w:hAnsi="Times New Roman" w:cs="Times New Roman"/>
                          <w:b/>
                          <w:sz w:val="36"/>
                          <w:szCs w:val="36"/>
                        </w:rPr>
                      </w:pPr>
                      <w:r>
                        <w:rPr>
                          <w:rFonts w:ascii="Times New Roman" w:eastAsia="Times New Roman" w:hAnsi="Times New Roman" w:cs="Times New Roman"/>
                          <w:b/>
                          <w:sz w:val="32"/>
                          <w:szCs w:val="32"/>
                        </w:rPr>
                        <w:t xml:space="preserve">       </w:t>
                      </w:r>
                      <w:r w:rsidRPr="00A15515">
                        <w:rPr>
                          <w:rFonts w:ascii="Times New Roman" w:eastAsia="Times New Roman" w:hAnsi="Times New Roman" w:cs="Times New Roman"/>
                          <w:b/>
                          <w:sz w:val="32"/>
                          <w:szCs w:val="32"/>
                        </w:rPr>
                        <w:t>KODĖL TAI SVARBU ?</w:t>
                      </w:r>
                      <w:r>
                        <w:rPr>
                          <w:rFonts w:ascii="Times New Roman" w:eastAsia="Times New Roman" w:hAnsi="Times New Roman" w:cs="Times New Roman"/>
                          <w:b/>
                          <w:sz w:val="36"/>
                          <w:szCs w:val="36"/>
                        </w:rPr>
                        <w:t xml:space="preserve">                                  </w:t>
                      </w:r>
                      <w:r w:rsidR="00EB2B5A" w:rsidRPr="00EB2B5A">
                        <w:rPr>
                          <w:rFonts w:ascii="Times New Roman" w:eastAsia="Times New Roman" w:hAnsi="Times New Roman" w:cs="Times New Roman"/>
                          <w:b/>
                          <w:sz w:val="24"/>
                          <w:szCs w:val="24"/>
                        </w:rPr>
                        <w:t>L</w:t>
                      </w:r>
                      <w:r w:rsidR="00EB2B5A" w:rsidRPr="00EB2B5A">
                        <w:rPr>
                          <w:rFonts w:ascii="Times New Roman" w:eastAsia="Times New Roman" w:hAnsi="Times New Roman" w:cs="Times New Roman"/>
                          <w:b/>
                          <w:sz w:val="26"/>
                          <w:szCs w:val="26"/>
                        </w:rPr>
                        <w:t xml:space="preserve">ietuvoje yra įsibėgėjusi skiepijimo priešininkų judėjimų (angl. </w:t>
                      </w:r>
                      <w:proofErr w:type="spellStart"/>
                      <w:r w:rsidR="00EB2B5A" w:rsidRPr="00EB2B5A">
                        <w:rPr>
                          <w:rFonts w:ascii="Times New Roman" w:eastAsia="Times New Roman" w:hAnsi="Times New Roman" w:cs="Times New Roman"/>
                          <w:b/>
                          <w:i/>
                          <w:sz w:val="26"/>
                          <w:szCs w:val="26"/>
                        </w:rPr>
                        <w:t>anti-vax</w:t>
                      </w:r>
                      <w:proofErr w:type="spellEnd"/>
                      <w:r w:rsidR="00EB2B5A" w:rsidRPr="00EB2B5A">
                        <w:rPr>
                          <w:rFonts w:ascii="Times New Roman" w:eastAsia="Times New Roman" w:hAnsi="Times New Roman" w:cs="Times New Roman"/>
                          <w:b/>
                          <w:sz w:val="26"/>
                          <w:szCs w:val="26"/>
                        </w:rPr>
                        <w:t>) kampanija, paremta melagingų ar klaidinančių žinių sklaida socialiniuose tinkluose, portaluose, netgi komercinių televizijų laidose, kurios padariniai – visuomenės, ypač tėvų ir globėjų, nepasitikėjimas skiepais – neigiamai veikia visos visuomenės sveikatos lygį, o tymų protrūkis šiais metais akivaizdžiai rodo mažėjančios vakcinacijos keliamą grėsmę</w:t>
                      </w:r>
                      <w:r w:rsidR="00EB2B5A" w:rsidRPr="00EB2B5A">
                        <w:rPr>
                          <w:rFonts w:ascii="Times New Roman" w:eastAsia="Times New Roman" w:hAnsi="Times New Roman" w:cs="Times New Roman"/>
                          <w:sz w:val="26"/>
                          <w:szCs w:val="26"/>
                        </w:rPr>
                        <w:t xml:space="preserve"> </w:t>
                      </w:r>
                      <w:r w:rsidR="00EB2B5A" w:rsidRPr="00EB2B5A">
                        <w:rPr>
                          <w:rFonts w:ascii="Times New Roman" w:eastAsia="Times New Roman" w:hAnsi="Times New Roman" w:cs="Times New Roman"/>
                          <w:b/>
                          <w:sz w:val="26"/>
                          <w:szCs w:val="26"/>
                        </w:rPr>
                        <w:t>visuomenės sveikatai;</w:t>
                      </w:r>
                    </w:p>
                    <w:p w:rsidR="00EB2B5A" w:rsidRDefault="00EB2B5A"/>
                  </w:txbxContent>
                </v:textbox>
              </v:shape>
            </w:pict>
          </mc:Fallback>
        </mc:AlternateContent>
      </w:r>
    </w:p>
    <w:sectPr w:rsidR="006D7B07" w:rsidRPr="00EB2B5A" w:rsidSect="006D7B07">
      <w:pgSz w:w="11906" w:h="16838"/>
      <w:pgMar w:top="720" w:right="720" w:bottom="720" w:left="720"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71EC" w:rsidRDefault="002271EC" w:rsidP="001B76F3">
      <w:pPr>
        <w:spacing w:after="0" w:line="240" w:lineRule="auto"/>
      </w:pPr>
      <w:r>
        <w:separator/>
      </w:r>
    </w:p>
  </w:endnote>
  <w:endnote w:type="continuationSeparator" w:id="0">
    <w:p w:rsidR="002271EC" w:rsidRDefault="002271EC" w:rsidP="001B7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71EC" w:rsidRDefault="002271EC" w:rsidP="001B76F3">
      <w:pPr>
        <w:spacing w:after="0" w:line="240" w:lineRule="auto"/>
      </w:pPr>
      <w:r>
        <w:separator/>
      </w:r>
    </w:p>
  </w:footnote>
  <w:footnote w:type="continuationSeparator" w:id="0">
    <w:p w:rsidR="002271EC" w:rsidRDefault="002271EC" w:rsidP="001B76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CCF"/>
    <w:rsid w:val="0016271B"/>
    <w:rsid w:val="00166C22"/>
    <w:rsid w:val="00173EEC"/>
    <w:rsid w:val="001B76F3"/>
    <w:rsid w:val="002271EC"/>
    <w:rsid w:val="00274C72"/>
    <w:rsid w:val="002955A2"/>
    <w:rsid w:val="00406EDF"/>
    <w:rsid w:val="00436E79"/>
    <w:rsid w:val="004B6CED"/>
    <w:rsid w:val="00544FC1"/>
    <w:rsid w:val="00662B51"/>
    <w:rsid w:val="00687A90"/>
    <w:rsid w:val="006D7B07"/>
    <w:rsid w:val="00757197"/>
    <w:rsid w:val="00884A4E"/>
    <w:rsid w:val="008D7DC5"/>
    <w:rsid w:val="009D59ED"/>
    <w:rsid w:val="009F4B60"/>
    <w:rsid w:val="00A15515"/>
    <w:rsid w:val="00A96CCF"/>
    <w:rsid w:val="00AD3005"/>
    <w:rsid w:val="00CD19EE"/>
    <w:rsid w:val="00EA2ED7"/>
    <w:rsid w:val="00EB2B5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C4409A-102D-4C66-ADC2-850455D3D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1B76F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B76F3"/>
  </w:style>
  <w:style w:type="paragraph" w:styleId="Porat">
    <w:name w:val="footer"/>
    <w:basedOn w:val="prastasis"/>
    <w:link w:val="PoratDiagrama"/>
    <w:uiPriority w:val="99"/>
    <w:unhideWhenUsed/>
    <w:rsid w:val="001B76F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B76F3"/>
  </w:style>
  <w:style w:type="paragraph" w:styleId="Debesliotekstas">
    <w:name w:val="Balloon Text"/>
    <w:basedOn w:val="prastasis"/>
    <w:link w:val="DebesliotekstasDiagrama"/>
    <w:uiPriority w:val="99"/>
    <w:semiHidden/>
    <w:unhideWhenUsed/>
    <w:rsid w:val="0075719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571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376863-5938-4338-8F3E-5C66C5E91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Words>
  <Characters>8</Characters>
  <Application>Microsoft Office Word</Application>
  <DocSecurity>0</DocSecurity>
  <Lines>1</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dcterms:created xsi:type="dcterms:W3CDTF">2019-04-15T08:48:00Z</dcterms:created>
  <dcterms:modified xsi:type="dcterms:W3CDTF">2019-04-15T08:48:00Z</dcterms:modified>
</cp:coreProperties>
</file>