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8077C" w:rsidRDefault="00000000">
      <w:pPr>
        <w:tabs>
          <w:tab w:val="left" w:pos="851"/>
        </w:tabs>
        <w:spacing w:line="240" w:lineRule="auto"/>
        <w:ind w:left="0" w:hanging="2"/>
      </w:pPr>
      <w:r>
        <w:t xml:space="preserve">                                                                                                                                                                                                                                                                                                                                          </w:t>
      </w:r>
    </w:p>
    <w:p w:rsidR="00A8077C" w:rsidRDefault="00000000">
      <w:pPr>
        <w:tabs>
          <w:tab w:val="left" w:pos="851"/>
        </w:tabs>
        <w:spacing w:line="240" w:lineRule="auto"/>
        <w:ind w:left="0" w:hanging="2"/>
      </w:pPr>
      <w:r>
        <w:t xml:space="preserve"> </w:t>
      </w:r>
    </w:p>
    <w:p w:rsidR="00A8077C" w:rsidRDefault="00000000">
      <w:pPr>
        <w:tabs>
          <w:tab w:val="left" w:pos="851"/>
        </w:tabs>
        <w:spacing w:line="240" w:lineRule="auto"/>
        <w:ind w:left="0" w:hanging="2"/>
      </w:pPr>
      <w:r>
        <w:t xml:space="preserve">                                                                                                                                                                                                PATVIRTINTA</w:t>
      </w:r>
    </w:p>
    <w:p w:rsidR="00A8077C" w:rsidRDefault="00000000">
      <w:pPr>
        <w:tabs>
          <w:tab w:val="left" w:pos="851"/>
        </w:tabs>
        <w:spacing w:line="240" w:lineRule="auto"/>
        <w:ind w:left="0" w:hanging="2"/>
      </w:pPr>
      <w:r>
        <w:t xml:space="preserve">                                                                                                                                                                                                Šiaulių Petro Avižonio ugdymo</w:t>
      </w:r>
    </w:p>
    <w:p w:rsidR="00A8077C" w:rsidRDefault="00000000">
      <w:pPr>
        <w:tabs>
          <w:tab w:val="left" w:pos="851"/>
        </w:tabs>
        <w:spacing w:line="240" w:lineRule="auto"/>
        <w:ind w:left="0" w:hanging="2"/>
      </w:pPr>
      <w:r>
        <w:t xml:space="preserve">                                                                                                                                                                                                centro direktoriaus</w:t>
      </w:r>
    </w:p>
    <w:p w:rsidR="00A8077C" w:rsidRDefault="00000000">
      <w:pPr>
        <w:tabs>
          <w:tab w:val="left" w:pos="851"/>
        </w:tabs>
        <w:spacing w:line="240" w:lineRule="auto"/>
        <w:ind w:left="0" w:right="-420" w:hanging="2"/>
      </w:pPr>
      <w:r>
        <w:t xml:space="preserve">                                                                                                                                                                                                2022 gruodžio 30 d. įsakymu Nr. V-174</w:t>
      </w:r>
    </w:p>
    <w:p w:rsidR="00A8077C" w:rsidRDefault="00000000">
      <w:pPr>
        <w:tabs>
          <w:tab w:val="left" w:pos="851"/>
        </w:tabs>
        <w:spacing w:line="240" w:lineRule="auto"/>
        <w:ind w:left="0" w:hanging="2"/>
      </w:pPr>
      <w:r>
        <w:t xml:space="preserve">                                                                                                                                                                                            </w:t>
      </w:r>
    </w:p>
    <w:p w:rsidR="00A8077C" w:rsidRDefault="00000000">
      <w:pPr>
        <w:tabs>
          <w:tab w:val="left" w:pos="851"/>
        </w:tabs>
        <w:spacing w:line="240" w:lineRule="auto"/>
        <w:ind w:left="0" w:hanging="2"/>
        <w:jc w:val="center"/>
        <w:rPr>
          <w:b/>
        </w:rPr>
      </w:pPr>
      <w:r>
        <w:rPr>
          <w:b/>
        </w:rPr>
        <w:t>ŠIAULIŲ PETRO AVIŽONIO UGDYMO CENTRO</w:t>
      </w:r>
    </w:p>
    <w:p w:rsidR="00A8077C" w:rsidRDefault="00000000">
      <w:pPr>
        <w:tabs>
          <w:tab w:val="left" w:pos="851"/>
        </w:tabs>
        <w:spacing w:line="240" w:lineRule="auto"/>
        <w:ind w:left="0" w:hanging="2"/>
        <w:jc w:val="center"/>
        <w:rPr>
          <w:b/>
        </w:rPr>
      </w:pPr>
      <w:r>
        <w:rPr>
          <w:b/>
        </w:rPr>
        <w:t>2023 METŲ VEIKLOS PLANAS</w:t>
      </w:r>
    </w:p>
    <w:p w:rsidR="00A8077C" w:rsidRDefault="00000000">
      <w:pPr>
        <w:tabs>
          <w:tab w:val="left" w:pos="851"/>
        </w:tabs>
        <w:spacing w:line="240" w:lineRule="auto"/>
        <w:ind w:left="0" w:hanging="2"/>
        <w:jc w:val="center"/>
        <w:rPr>
          <w:b/>
        </w:rPr>
      </w:pPr>
      <w:r>
        <w:rPr>
          <w:b/>
        </w:rPr>
        <w:t xml:space="preserve"> </w:t>
      </w:r>
    </w:p>
    <w:p w:rsidR="00A8077C" w:rsidRDefault="00000000">
      <w:pPr>
        <w:tabs>
          <w:tab w:val="left" w:pos="851"/>
        </w:tabs>
        <w:spacing w:line="240" w:lineRule="auto"/>
        <w:ind w:left="0" w:hanging="2"/>
        <w:jc w:val="center"/>
        <w:rPr>
          <w:b/>
        </w:rPr>
      </w:pPr>
      <w:r>
        <w:rPr>
          <w:b/>
        </w:rPr>
        <w:t>I. 2022 METŲ VEIKLOS PLANO ĮGYVENDINIMAS</w:t>
      </w:r>
    </w:p>
    <w:p w:rsidR="00A8077C" w:rsidRDefault="00000000">
      <w:pPr>
        <w:tabs>
          <w:tab w:val="left" w:pos="851"/>
        </w:tabs>
        <w:spacing w:line="240" w:lineRule="auto"/>
        <w:ind w:left="0" w:hanging="2"/>
      </w:pPr>
      <w:r>
        <w:t xml:space="preserve"> </w:t>
      </w:r>
    </w:p>
    <w:p w:rsidR="00A8077C" w:rsidRDefault="00000000">
      <w:pPr>
        <w:tabs>
          <w:tab w:val="left" w:pos="851"/>
        </w:tabs>
        <w:spacing w:line="240" w:lineRule="auto"/>
        <w:ind w:left="0" w:hanging="2"/>
        <w:jc w:val="both"/>
      </w:pPr>
      <w:r>
        <w:t xml:space="preserve">                   2022–2024 m. strateginio plano tikslai ir uždaviniai:</w:t>
      </w:r>
    </w:p>
    <w:p w:rsidR="00A8077C" w:rsidRDefault="00000000">
      <w:pPr>
        <w:tabs>
          <w:tab w:val="left" w:pos="851"/>
        </w:tabs>
        <w:spacing w:line="240" w:lineRule="auto"/>
        <w:ind w:left="0" w:hanging="2"/>
        <w:jc w:val="both"/>
      </w:pPr>
      <w:r>
        <w:t xml:space="preserve">               </w:t>
      </w:r>
      <w:r>
        <w:tab/>
        <w:t>1. Kokybiško ugdymo užtikrinimas: kokybiškas ikimokyklinio ir priešmokyklinio ugdymo programų įgyvendinimas, sudarant sąlygas kiekvieno vaiko asmeninei pažangai, sistemingos ir veiksmingos švietimo pagalbos kiekvienam vaikui teikimas, personalo profesinio bendradarbiavimo ir kolegialaus mokymosi stiprinimas.</w:t>
      </w:r>
    </w:p>
    <w:p w:rsidR="00A8077C" w:rsidRDefault="00000000">
      <w:pPr>
        <w:tabs>
          <w:tab w:val="left" w:pos="851"/>
        </w:tabs>
        <w:spacing w:line="240" w:lineRule="auto"/>
        <w:ind w:left="0" w:hanging="2"/>
        <w:jc w:val="both"/>
      </w:pPr>
      <w:r>
        <w:t xml:space="preserve">              </w:t>
      </w:r>
      <w:r>
        <w:tab/>
        <w:t>2. Ugdymo aplinkos išlaikymas ir modernizavimas: patrauklios ugdymui(si) aplinkos kūrimas, sėkmingo įstaigos funkcionavimo užtikrinimas.</w:t>
      </w:r>
    </w:p>
    <w:p w:rsidR="00A8077C" w:rsidRDefault="00000000">
      <w:pPr>
        <w:tabs>
          <w:tab w:val="left" w:pos="851"/>
        </w:tabs>
        <w:spacing w:line="240" w:lineRule="auto"/>
        <w:ind w:left="0" w:hanging="2"/>
        <w:jc w:val="both"/>
      </w:pPr>
      <w:r>
        <w:t xml:space="preserve">         </w:t>
      </w:r>
      <w:r>
        <w:tab/>
        <w:t xml:space="preserve">     Vadovaujantis strateginiame plane iškeltais tikslais ir uždaviniais, parengtas centro 2022 m. veiklos planas, kuriame buvo numatyti šie tikslai ir uždaviniai:      </w:t>
      </w:r>
    </w:p>
    <w:p w:rsidR="00A8077C" w:rsidRDefault="00000000">
      <w:pPr>
        <w:tabs>
          <w:tab w:val="left" w:pos="851"/>
        </w:tabs>
        <w:spacing w:line="240" w:lineRule="auto"/>
        <w:ind w:left="0" w:hanging="2"/>
        <w:jc w:val="both"/>
      </w:pPr>
      <w:r>
        <w:t xml:space="preserve">              </w:t>
      </w:r>
      <w:r>
        <w:tab/>
        <w:t>1. Užtikrinti veiksmingos švietimo pagalbos teikimą, siekiant vaiko pažangos sakytinės ir rašytinės kalbos, savireguliacijos ir savikontrolės bei savivokos ir savigarbos srityse.</w:t>
      </w:r>
    </w:p>
    <w:p w:rsidR="00A8077C" w:rsidRDefault="00000000">
      <w:pPr>
        <w:tabs>
          <w:tab w:val="left" w:pos="851"/>
        </w:tabs>
        <w:spacing w:line="240" w:lineRule="auto"/>
        <w:ind w:left="0" w:hanging="2"/>
        <w:jc w:val="both"/>
      </w:pPr>
      <w:r>
        <w:t xml:space="preserve">              </w:t>
      </w:r>
      <w:r>
        <w:tab/>
        <w:t>2. Tobulinti ugdomosios veiklos kokybę skatinant personalizuotą, savivaldų, sveikatinantį ir inovatyvų vaikų ugdymą(si): stiprinti asmeninę vaiko pažangą, ypatingą dėmesį skiriant problemų sprendimo, skaičiavimo ir matavimo, mokėjimo mokytis, savireguliacijos ir savikontrolės  sritims; taikyti ugdymo strategijas, skatinančias žaidybinę veiklą, užtikrinti sveikatinimo priemonių taikymą ugdomojoje veikloje, kurti atvirą mokyklą plėtojant horizontalios partnerystės ryšius, stiprinti personalo profesinį bendradarbiavimą ir kolegialų mokymąsi.</w:t>
      </w:r>
    </w:p>
    <w:p w:rsidR="00A8077C" w:rsidRDefault="00000000">
      <w:pPr>
        <w:tabs>
          <w:tab w:val="left" w:pos="851"/>
        </w:tabs>
        <w:spacing w:line="240" w:lineRule="auto"/>
        <w:ind w:left="0" w:hanging="2"/>
        <w:jc w:val="both"/>
      </w:pPr>
      <w:r>
        <w:t xml:space="preserve">             </w:t>
      </w:r>
      <w:r>
        <w:tab/>
        <w:t>3. Kurti modernią, saugią ugdymosi aplinką: kurti patrauklią ugdymui(si) aplinką, užtikrinti bendruomenės narių emocinį ir fizinį  saugumą.</w:t>
      </w:r>
    </w:p>
    <w:p w:rsidR="00A8077C" w:rsidRDefault="00000000">
      <w:pPr>
        <w:tabs>
          <w:tab w:val="left" w:pos="851"/>
        </w:tabs>
        <w:spacing w:line="240" w:lineRule="auto"/>
        <w:ind w:left="0" w:hanging="2"/>
        <w:jc w:val="both"/>
      </w:pPr>
      <w:r>
        <w:t xml:space="preserve">     </w:t>
      </w:r>
      <w:r>
        <w:tab/>
        <w:t xml:space="preserve">        2022 m. sausio mėn. duomenimis, centre buvo ugdoma 40, rugsėjo mėn. duomenimis 31 specialiuosius ugdymo(si) poreikius (toliau-SUP) turintis vaikas. Visiems vaikams buvo teikiama švietimo pagalba, specialiąją pagalbą teikė 2 mokytojo padėjėjai. Tiflopedagoginė pagalba buvo teikiama 6 miesto bendrojo ugdymo mokyklas lankantiems silpnaregiams mokiniams.</w:t>
      </w:r>
    </w:p>
    <w:p w:rsidR="00A8077C" w:rsidRDefault="00000000">
      <w:pPr>
        <w:tabs>
          <w:tab w:val="left" w:pos="851"/>
        </w:tabs>
        <w:spacing w:line="240" w:lineRule="auto"/>
        <w:ind w:left="0" w:hanging="2"/>
        <w:jc w:val="both"/>
      </w:pPr>
      <w:r>
        <w:t xml:space="preserve">             </w:t>
      </w:r>
      <w:r>
        <w:tab/>
        <w:t>Siekiant vaiko pažangos sakytinės ir rašytinės kalbos, savireguliacijos ir savikontrolės bei savivokos ir savigarbos  srityse, buvo vykdomos projektinės veiklos grupėse, o  kasmetinis „Kalbos ir knygos savaitės“ projektas organizuotas šalies lygmeniu. Online susitikime su socialiniais partneriais aptartas vaikų kalbinių gebėjimų stiprinimas. Išanalizuotas prevencinių programų panaudojimas emocinio intelekto lavinimui.</w:t>
      </w:r>
    </w:p>
    <w:p w:rsidR="00A8077C" w:rsidRDefault="00000000">
      <w:pPr>
        <w:tabs>
          <w:tab w:val="left" w:pos="851"/>
        </w:tabs>
        <w:spacing w:line="240" w:lineRule="auto"/>
        <w:ind w:left="0" w:hanging="2"/>
        <w:jc w:val="both"/>
      </w:pPr>
      <w:r>
        <w:t xml:space="preserve">  </w:t>
      </w:r>
      <w:r>
        <w:tab/>
        <w:t xml:space="preserve">           Parengti individualūs ugdymo(si) planai kiekvienam SUP turinčiam vaikui, planų rengimo ir įgyvendinimo priežiūrai paskirti koordinatoriai. Planavimo dokumentuose kelti tikslai ir uždaviniai užtikrino į vaiko galias orientuotą ugdymą(si). Su šešiais vaikais buvo dirbama pagal pritaikytas programas, kurias parengė grupių mokytojai kartu su švietimo pagalbos specialistais. Ugdytinių pažanga ir pasiekimai aptarti švietimo pagalbos specialistų ir ikimokyklinio ir priešmokyklinio ugdymo pedagogų metodinėse grupėse.</w:t>
      </w:r>
    </w:p>
    <w:p w:rsidR="00A8077C" w:rsidRDefault="00000000">
      <w:pPr>
        <w:tabs>
          <w:tab w:val="left" w:pos="851"/>
        </w:tabs>
        <w:spacing w:line="240" w:lineRule="auto"/>
        <w:ind w:left="0" w:hanging="2"/>
        <w:jc w:val="both"/>
      </w:pPr>
      <w:r>
        <w:lastRenderedPageBreak/>
        <w:t xml:space="preserve">   </w:t>
      </w:r>
      <w:r>
        <w:tab/>
        <w:t xml:space="preserve">      </w:t>
      </w:r>
      <w:r>
        <w:tab/>
        <w:t>55 proc. pedagogų dalyvavo kvalifikacijos kėlimo renginiuose, skirtuose SUP turinčių vaikų ugdymui. Kartu su socialiniais partneriais  suorganizuoti gerosios patirties pasidalijimo renginiai: švietimo pagalbos specialistų diskusija ,,Pagalba įtraukiojo ugdymo organizavimui grupių veiklose“ ir „Bendradarbiaujantys specialistai – efektyvi pagalba vaikui“. Įvertinus SUP turinčių vaikų pasiekimus, pažanga buvo fiksuota visose vertintose srityse.</w:t>
      </w:r>
    </w:p>
    <w:p w:rsidR="00A8077C" w:rsidRDefault="00000000">
      <w:pPr>
        <w:tabs>
          <w:tab w:val="left" w:pos="851"/>
        </w:tabs>
        <w:spacing w:line="240" w:lineRule="auto"/>
        <w:ind w:left="0" w:hanging="2"/>
        <w:jc w:val="both"/>
      </w:pPr>
      <w:r>
        <w:tab/>
        <w:t xml:space="preserve">              </w:t>
      </w:r>
      <w:r>
        <w:tab/>
        <w:t xml:space="preserve">   Visai bendruomenei Lietuvos kurčiųjų draugija organizavo mokymus „Visuomenės švietimas apie kurčiuosius“.</w:t>
      </w:r>
    </w:p>
    <w:p w:rsidR="00A8077C" w:rsidRDefault="00000000">
      <w:pPr>
        <w:tabs>
          <w:tab w:val="left" w:pos="851"/>
        </w:tabs>
        <w:spacing w:line="240" w:lineRule="auto"/>
        <w:ind w:left="0" w:hanging="2"/>
        <w:jc w:val="both"/>
      </w:pPr>
      <w:r>
        <w:t xml:space="preserve">           </w:t>
      </w:r>
      <w:r>
        <w:tab/>
        <w:t>Siekiant asmeninės vaiko pažangos problemų sprendimo, skaičiavimo ir matavimo, mokėjimo mokytis, savireguliacijos ir savikontrolės srityse, pedagogams organizuoti ilgalaikiai mokymai pagal programą „Inovatyvus ikimokyklinis ugdymas. Kaip dirbti su ikimokyklinio ugdymo metodinės medžiagos priemonių rinkiniais“ (pagal projektą „Inovacijos vaikų darželyje“). Dalyvavo visi IU ir PU mokytojai, meninio ugdymo mokytojas bei švietimo pagalbos specialistai.  Įgyvendinant rekomendacijas „Žaismė ir atradimai“  organizuotos 56 veiklos ikimokyklinio ugdymo grupėse. Nuo 2022-09-01 PU dirbama pagal atnaujintas bendrąsias priešmokyklinio ugdymo programas, pritaikant metodinių rekomendacijų rinkinius „Patirčių erdvės“.</w:t>
      </w:r>
    </w:p>
    <w:p w:rsidR="00A8077C" w:rsidRDefault="00000000">
      <w:pPr>
        <w:tabs>
          <w:tab w:val="left" w:pos="851"/>
        </w:tabs>
        <w:spacing w:line="240" w:lineRule="auto"/>
        <w:ind w:left="0" w:hanging="2"/>
        <w:jc w:val="both"/>
      </w:pPr>
      <w:r>
        <w:t xml:space="preserve">           </w:t>
      </w:r>
      <w:r>
        <w:tab/>
        <w:t>Vyko mokymai „Robotika pedagogams“ pagal Erasmus+ projektą „Inovacijos ugdyme – nuo naujų skaitmeninių iki sporto bei sensorinių metodų“. Mokymuose Ispanijoje dalyvavo keturi Centro darbuotojai. Pasidalinta gerąja darbo patirtimi su kolegomis „Kokybiško ugdymo užtikrinimo pavyzdžiai Panevėžio lopšelyje-darželyje „Dobilas“, Panevėžio regos centre „Linelis“ ir Šiaulių Petro Avižonio ugdymo centre“ bei „STEAM kasdieninėse veiklose“.</w:t>
      </w:r>
    </w:p>
    <w:p w:rsidR="00A8077C" w:rsidRDefault="00000000">
      <w:pPr>
        <w:tabs>
          <w:tab w:val="left" w:pos="851"/>
        </w:tabs>
        <w:spacing w:line="240" w:lineRule="auto"/>
        <w:ind w:left="0" w:hanging="2"/>
        <w:jc w:val="both"/>
      </w:pPr>
      <w:r>
        <w:t xml:space="preserve">            </w:t>
      </w:r>
      <w:r>
        <w:tab/>
        <w:t>Buvo stiprinamas edukacinių erdvių panaudojimas kokybiško ugdymo proceso užtikrinimui. Centre yra įkurtos šios edukacinės erdvės, kuriomis gali naudotis visos grupės: Išmanioji erdvė, STEAM laboratorija, Pojūčių šalis, Labaduko teatriukas, Kūrėjų pasaulis, Fizinio aktyvumo/judėjimo koridorius, Fizinio aktyvumo salė, Muzikinės erdvės.</w:t>
      </w:r>
    </w:p>
    <w:p w:rsidR="00A8077C" w:rsidRDefault="00000000">
      <w:pPr>
        <w:tabs>
          <w:tab w:val="left" w:pos="851"/>
        </w:tabs>
        <w:spacing w:line="240" w:lineRule="auto"/>
        <w:ind w:left="0" w:hanging="2"/>
        <w:jc w:val="both"/>
      </w:pPr>
      <w:r>
        <w:t xml:space="preserve">                  </w:t>
      </w:r>
      <w:r>
        <w:tab/>
        <w:t xml:space="preserve">    Buvo plėtojami tikslinės partnerystės ryšiai STEAM srityje: suorganizuotas orientacinis žygis „Šv. Velykas pasitinkant“ panaudojant planšetes ir QR kodus, suorganizuotas respublikinis online žaidimas „Vaikų ugdymo(si) kodas – kūrybiškumas“, respublikinės STEAM dirbtuvės „Žaidžiu, konstruoju ir skaičiuoju“, dalyvauta lopšelio-darželio „Sigutė“ suorganizuotame respublikiniame virtualiame ikimokyklinio ir priešmokyklinio ugdymo įstaigų vaikų inicijuotame projekte „STEAM labirintuose“, lopšelio-darželio „Coliukė“ suorganizuotose metodinėse dienose „Užkoduota nesumokyklinta vaikystė 2022“,</w:t>
      </w:r>
      <w:r>
        <w:rPr>
          <w:highlight w:val="white"/>
        </w:rPr>
        <w:t xml:space="preserve"> </w:t>
      </w:r>
      <w:r>
        <w:t xml:space="preserve">lopšelio-darželio „Žilvitis“ suorganizuotame susitikime, pasidalijant patirtimi apie  5 interaktyvias veiklas, žaidimus, pamokas, lopšelio-darželio „Bitė“ suorganizuotoje respublikinė švietimo įstaigų priešmokyklinio ugdymo grupių ugdytinių interaktyvioje konferencijoje „Mano Velykos“, Šiaulių r. Kuršėnų lopšelio-darželio „Eglutė“ STEAM virtualioje parodoje „Aš mažasis inžinierius“. </w:t>
      </w:r>
      <w:r>
        <w:rPr>
          <w:highlight w:val="white"/>
        </w:rPr>
        <w:t xml:space="preserve">Respublikinėje metodinėje-praktinėje konferencijoje „Programavimas darželyje – misija įmanoma“ pristatytas </w:t>
      </w:r>
      <w:r>
        <w:rPr>
          <w:b/>
        </w:rPr>
        <w:t xml:space="preserve"> </w:t>
      </w:r>
      <w:r>
        <w:t>pranešimas</w:t>
      </w:r>
      <w:r>
        <w:rPr>
          <w:b/>
        </w:rPr>
        <w:t xml:space="preserve"> </w:t>
      </w:r>
      <w:r>
        <w:t>„Robotic for Educators – skaitmeninių kompetencijų plėtojimas pasitelkus Erasmus+ galimybes“. Suorganizuotos 109 STEAM veiklos įvairaus amžiaus grupėse.</w:t>
      </w:r>
    </w:p>
    <w:p w:rsidR="00A8077C" w:rsidRDefault="00000000">
      <w:pPr>
        <w:tabs>
          <w:tab w:val="left" w:pos="851"/>
        </w:tabs>
        <w:spacing w:line="240" w:lineRule="auto"/>
        <w:ind w:left="0" w:hanging="2"/>
        <w:jc w:val="both"/>
      </w:pPr>
      <w:r>
        <w:t xml:space="preserve">   </w:t>
      </w:r>
      <w:r>
        <w:tab/>
        <w:t xml:space="preserve">      </w:t>
      </w:r>
      <w:r>
        <w:tab/>
        <w:t xml:space="preserve"> Suorganizuotos pažintinės veiklos, susijusios su saugumu ir tvarumu. Šiaulių regiono atliekų tvarkymo centro atstovai pravedė edukacines veiklas priešmokyklinio amžiaus vaikams. Ikimokyklinio ugdymo grupės dalyvavo Šiaulių miesto savivaldybės kartu su licencijuota pakuočių atliekų tvarkymo organizacija „Žaliasis taškas“ organizuotame klimato savaitės konkurse „Pakuotės transformacija“. UAB „Busturas“ organizavo pažintinę veiklą kaip elgtis autobuse visiems ugdytiniams nuo 3 m. Surengta akcija beglobiams gyvūnams paremti ir kartu su ugdytiniais pristatytos surinktos aukos į VŠĮ „Šiaulių letenėlė“.</w:t>
      </w:r>
    </w:p>
    <w:p w:rsidR="00A8077C" w:rsidRDefault="00000000">
      <w:pPr>
        <w:tabs>
          <w:tab w:val="left" w:pos="851"/>
        </w:tabs>
        <w:spacing w:line="240" w:lineRule="auto"/>
        <w:ind w:left="0" w:hanging="2"/>
        <w:jc w:val="both"/>
      </w:pPr>
      <w:r>
        <w:t xml:space="preserve">             </w:t>
      </w:r>
      <w:r>
        <w:tab/>
        <w:t>Visi vaikai (nuo 3 metų) lankė baseiną. Labai didelių ir didelių SUP turintys vaikai lankė individualias pratybas.</w:t>
      </w:r>
    </w:p>
    <w:p w:rsidR="00A8077C" w:rsidRDefault="00000000">
      <w:pPr>
        <w:tabs>
          <w:tab w:val="left" w:pos="851"/>
        </w:tabs>
        <w:spacing w:line="240" w:lineRule="auto"/>
        <w:ind w:left="0" w:hanging="2"/>
        <w:jc w:val="both"/>
      </w:pPr>
      <w:r>
        <w:t xml:space="preserve">             </w:t>
      </w:r>
      <w:r>
        <w:tab/>
        <w:t>Centro veikla buvo pristatoma mieste ir šalyje. Šalies mastu 4 mokytojos bei direktoriaus pavaduotoja ugdymui dalijosi savo patirtimi įgyvendinant STEAM veiklas, taikant inovacijas ugdymo procese,  4 ugdant specialiųjų ugdymo(si) poreikių turinčius vaikus (pristatytos metodinės priemonės, veiklos, pranešimai). Parengti 4 straipsniai sveikatinimo srityje (viešinama Sveikos mokyklos tinklapyje) bei 3 straipsniai pristatant Centro projektines ir bendradarbiavimo veiklas (viešinama Švietimo naujienose).</w:t>
      </w:r>
    </w:p>
    <w:p w:rsidR="00A8077C" w:rsidRDefault="00000000">
      <w:pPr>
        <w:tabs>
          <w:tab w:val="left" w:pos="851"/>
        </w:tabs>
        <w:spacing w:line="240" w:lineRule="auto"/>
        <w:ind w:left="0" w:hanging="2"/>
        <w:jc w:val="both"/>
      </w:pPr>
      <w:r>
        <w:t xml:space="preserve">             </w:t>
      </w:r>
      <w:r>
        <w:tab/>
        <w:t>Siekiant tobulinti vaikų pažangos ir pasiekimų vertinimą, susisteminti pažangos ir pasiekimų vertinimo įrankiai, atnaujintos mokytojų rengtos vertinimo formos, atnaujintas pažangos ir pasiekimų vertinimo aprašas.</w:t>
      </w:r>
    </w:p>
    <w:p w:rsidR="00A8077C" w:rsidRDefault="00000000">
      <w:pPr>
        <w:tabs>
          <w:tab w:val="left" w:pos="851"/>
        </w:tabs>
        <w:spacing w:line="240" w:lineRule="auto"/>
        <w:ind w:left="0" w:hanging="2"/>
        <w:jc w:val="both"/>
        <w:rPr>
          <w:highlight w:val="white"/>
        </w:rPr>
      </w:pPr>
      <w:r>
        <w:lastRenderedPageBreak/>
        <w:t xml:space="preserve">             </w:t>
      </w:r>
      <w:r>
        <w:tab/>
        <w:t>Užtikrinant sveikos mokyklos programos „Judėk, draugauk ir sveikas auk“ įgyvendinimą, Centre įgyvendinamos fizinio aktyvumo veiklos, dalyvaujama respublikiniuose projektuose RIUKKPA, „Sveikata visus metus 2022“ (dalyvavo PU „Obuoliukų“ ir „Pelėdžiukų“ grupės), „Sveikatiada“, „Fu</w:t>
      </w:r>
      <w:r>
        <w:rPr>
          <w:highlight w:val="white"/>
        </w:rPr>
        <w:t>tboliukas“ (dalyvavo PU „Obuoliukų“ ir „Pelėdžiukų“ grupės). Įgyvendintos veiklos pagal siūlomas Sveikos mokyklos tematikas: „Gera savijauta padeda mokytis, dirbti, bendrauti“, „Sveikatos idėjų skrynelė ant žaliosios palangės“, „Sveika ir saugi vasara“.</w:t>
      </w:r>
    </w:p>
    <w:p w:rsidR="00A8077C" w:rsidRDefault="00000000">
      <w:pPr>
        <w:tabs>
          <w:tab w:val="left" w:pos="851"/>
        </w:tabs>
        <w:spacing w:line="240" w:lineRule="auto"/>
        <w:ind w:left="0" w:hanging="2"/>
        <w:jc w:val="both"/>
        <w:rPr>
          <w:highlight w:val="white"/>
        </w:rPr>
      </w:pPr>
      <w:r>
        <w:rPr>
          <w:highlight w:val="white"/>
        </w:rPr>
        <w:t xml:space="preserve">             </w:t>
      </w:r>
      <w:r>
        <w:rPr>
          <w:highlight w:val="white"/>
        </w:rPr>
        <w:tab/>
        <w:t>U</w:t>
      </w:r>
      <w:r>
        <w:t>gdytiniai dalyvavo Europos judumo mobilumo savaitėje „Bendrauk lengviau“, Centro renginiai buvo patvirtinti</w:t>
      </w:r>
      <w:hyperlink r:id="rId7">
        <w:r>
          <w:t xml:space="preserve"> </w:t>
        </w:r>
      </w:hyperlink>
      <w:hyperlink r:id="rId8">
        <w:r>
          <w:rPr>
            <w:u w:val="single"/>
          </w:rPr>
          <w:t>EUROPEAN MOBILITY WEEK</w:t>
        </w:r>
      </w:hyperlink>
      <w:r>
        <w:t xml:space="preserve"> website. Įgyvendinti Erasmus+ projekto mokymai </w:t>
      </w:r>
      <w:r>
        <w:rPr>
          <w:highlight w:val="white"/>
        </w:rPr>
        <w:t>„Benefits of physical and sporting activities in education environments“, kuriuose dalyvavo du centro atstovai. Užtikrinant mokymų tęstinumą ir pritaikomumą centre organizuoti atsipalaidavimo užsiėmimai vaikams ir darbuotojams.</w:t>
      </w:r>
    </w:p>
    <w:p w:rsidR="00A8077C" w:rsidRDefault="00000000">
      <w:pPr>
        <w:tabs>
          <w:tab w:val="left" w:pos="851"/>
        </w:tabs>
        <w:spacing w:line="240" w:lineRule="auto"/>
        <w:ind w:left="0" w:hanging="2"/>
        <w:jc w:val="both"/>
      </w:pPr>
      <w:r>
        <w:t xml:space="preserve">            </w:t>
      </w:r>
      <w:r>
        <w:tab/>
        <w:t>Suorganizuoti mokymai mokytojams, švietimo pagalbos specialistams fizinės ir emocinės sveikatos stiprinimo klausimais („Fizinio aktyvumo veiklos įtaka perdegimo prevencijai“, „Kaip išsilaisvinti nuo neigiamų emocijų bei įsitikinimų?“). Atliktas sveikatinimo programos įgyvendinimo vertinimas.</w:t>
      </w:r>
    </w:p>
    <w:p w:rsidR="00A8077C" w:rsidRDefault="00000000">
      <w:pPr>
        <w:tabs>
          <w:tab w:val="left" w:pos="851"/>
        </w:tabs>
        <w:spacing w:line="240" w:lineRule="auto"/>
        <w:ind w:left="0" w:hanging="2"/>
        <w:jc w:val="both"/>
      </w:pPr>
      <w:r>
        <w:t xml:space="preserve">  </w:t>
      </w:r>
      <w:r>
        <w:tab/>
        <w:t xml:space="preserve">          Vaikų pažangos ir pasiekimų vertinimo pokyčio vidurkis +0,78. Didžiausia pažanga nustatyta kasdienio gyvenimo įgūdžių bei savireguliacijos ir savikontrolės (+0,87), savivokos ir savigarbos bei aplinkos pažinimo (+0,84) srityse, rašytinės kalbos, skaičiavimo ir matavimo, fizinio aktyvumo (+0,81) srityse.</w:t>
      </w:r>
    </w:p>
    <w:p w:rsidR="00A8077C" w:rsidRDefault="00000000">
      <w:pPr>
        <w:tabs>
          <w:tab w:val="left" w:pos="851"/>
        </w:tabs>
        <w:spacing w:line="240" w:lineRule="auto"/>
        <w:ind w:left="0" w:hanging="2"/>
        <w:jc w:val="both"/>
      </w:pPr>
      <w:r>
        <w:t xml:space="preserve">            </w:t>
      </w:r>
      <w:r>
        <w:tab/>
        <w:t>Centro veiklos kokybės įsivertinimo darbo grupė atliko ugdymo strategijų srities rodiklio „Ugdymo strategijos, palaikančios žaidimą, kaip pagrindinę vaiko veiklą“, pasiekimų vertinimo ir ugdymo planavimo srities rodiklio „Ugdymo planavimas“ ir besimokančios organizacijos kultūros srities rodiklių „Mokyklos veiklos vadyba“ ir „Lyderystė mokymuisi“ teminį įsivertinimą. Visos sritys įvertintos 2-u kokybės lygiu (veiksminga praktika). Apibendrinus įsivertinimo rezultatus, parengta SSGG analizė, susitarta dėl veiklos kokybės tobulinimo strateginių ir metinių siekių. Bus siekiama plėtoti susitarimus dėl  kokybiško ugdymo sampratos, bus vykdomas tęstinumas pažangos ir pasiekimų vertinimo tobulinimui, planavimo srities stiprinimui, vidaus ir lauko edukacinių erdvių gerinimui, emocinio saugumo užtikrinimui.</w:t>
      </w:r>
    </w:p>
    <w:p w:rsidR="00A8077C" w:rsidRDefault="00000000">
      <w:pPr>
        <w:tabs>
          <w:tab w:val="left" w:pos="851"/>
        </w:tabs>
        <w:spacing w:line="240" w:lineRule="auto"/>
        <w:ind w:left="0" w:hanging="2"/>
        <w:jc w:val="both"/>
      </w:pPr>
      <w:r>
        <w:t xml:space="preserve">           </w:t>
      </w:r>
      <w:r>
        <w:tab/>
        <w:t>Įgyvendintos eTwinning projektinės veiklos: dalyvauta 2-uose tarptautiniuose projektuose: „Žiemos laikotarpio atspindys mūsų aplinkoje“ ("Reflection of the winter period in our environment“), „Mažųjų Velykos su IKT“, centro mokytojai organizavo 1-ą Centro projektą „Superherojai žaidžia“.</w:t>
      </w:r>
    </w:p>
    <w:p w:rsidR="00A8077C" w:rsidRDefault="00000000">
      <w:pPr>
        <w:tabs>
          <w:tab w:val="left" w:pos="851"/>
        </w:tabs>
        <w:spacing w:line="240" w:lineRule="auto"/>
        <w:ind w:left="0" w:hanging="2"/>
        <w:jc w:val="both"/>
      </w:pPr>
      <w:r>
        <w:t xml:space="preserve">          </w:t>
      </w:r>
      <w:r>
        <w:tab/>
        <w:t>Centras nuolatos atnaujina ugdymo(si) aplinkas: naujos edukacinės erdvės fizinei veiklai sukurtos I-o aukšto koridoriuje, nupirktos naujos priemonės baseinui, priemonės fiziniam aktyvumui, priemonės sensomotoriniam, STEAM bei pažintiniam ugdymui. Atnaujinta knygų biblioteka. Nuolat atnaujinamos lauko edukacinės erdvės.</w:t>
      </w:r>
    </w:p>
    <w:p w:rsidR="00A8077C" w:rsidRDefault="00000000">
      <w:pPr>
        <w:tabs>
          <w:tab w:val="left" w:pos="851"/>
        </w:tabs>
        <w:spacing w:line="240" w:lineRule="auto"/>
        <w:ind w:left="0" w:hanging="2"/>
        <w:jc w:val="both"/>
      </w:pPr>
      <w:r>
        <w:t xml:space="preserve">           </w:t>
      </w:r>
      <w:r>
        <w:tab/>
        <w:t>Visose grupėse įrengti kondicionieriai, atnaujinta virtuvės įranga. Atnaujinta baseino karšto vandens reguliavimo sistema, automatizuotas baseino vandens lygio reguliavimas. Sporto salėje įrengtos priemonių laikymo konstrukcijos.</w:t>
      </w:r>
    </w:p>
    <w:p w:rsidR="00A8077C" w:rsidRDefault="00000000">
      <w:pPr>
        <w:tabs>
          <w:tab w:val="left" w:pos="851"/>
        </w:tabs>
        <w:spacing w:line="240" w:lineRule="auto"/>
        <w:ind w:left="0" w:hanging="2"/>
        <w:jc w:val="both"/>
      </w:pPr>
      <w:r>
        <w:t xml:space="preserve">           </w:t>
      </w:r>
      <w:r>
        <w:tab/>
        <w:t xml:space="preserve">Įgyvendintos priemonės, siekiant užtikrinti bendruomenės narių saugumą dėl galimo COVID plitimo, suorganizuotas vaikų testavimas, nebuvo protrūkių. </w:t>
      </w:r>
    </w:p>
    <w:p w:rsidR="00A8077C" w:rsidRDefault="00000000">
      <w:pPr>
        <w:tabs>
          <w:tab w:val="left" w:pos="851"/>
        </w:tabs>
        <w:spacing w:line="240" w:lineRule="auto"/>
        <w:ind w:left="0" w:hanging="2"/>
        <w:jc w:val="both"/>
      </w:pPr>
      <w:r>
        <w:t xml:space="preserve">           </w:t>
      </w:r>
      <w:r>
        <w:tab/>
        <w:t>2023 m. bus siekiama ir toliau užtikrinti kokybišką ugdymą, remiantis gautais vidinių ir išorės vertinimų rezultatais, pasinaudojant nacionalinio (plėtojant metodinių rekomendacijų ikimokykliniam ugdymui „Žaismė ir atradimai“ įgyvendinimą, atnaujintos priešmokyklinio ugdymo programos įgyvendinimą), tarptautinio (Europinio projektų įgyvendinimas) bei vietinio (kolegialaus mokymosi Centre ir už jo ribų) lygio galimybėmis. Skatinama mokytojų lyderystė pasidalijant patirtimi, dirbant komandose. Skiriamas dėmesys PU atnaujinto ugdymo turinio įgyvendinimui bei vertinimui.</w:t>
      </w:r>
    </w:p>
    <w:p w:rsidR="00A8077C" w:rsidRDefault="00000000">
      <w:pPr>
        <w:tabs>
          <w:tab w:val="left" w:pos="851"/>
        </w:tabs>
        <w:spacing w:line="240" w:lineRule="auto"/>
        <w:ind w:left="0" w:hanging="2"/>
        <w:jc w:val="center"/>
      </w:pPr>
      <w:r>
        <w:t xml:space="preserve"> </w:t>
      </w:r>
    </w:p>
    <w:p w:rsidR="00A8077C" w:rsidRDefault="00A8077C">
      <w:pPr>
        <w:tabs>
          <w:tab w:val="left" w:pos="851"/>
        </w:tabs>
        <w:spacing w:line="240" w:lineRule="auto"/>
        <w:ind w:left="0" w:hanging="2"/>
        <w:jc w:val="center"/>
      </w:pPr>
    </w:p>
    <w:p w:rsidR="00A8077C" w:rsidRDefault="00A8077C">
      <w:pPr>
        <w:tabs>
          <w:tab w:val="left" w:pos="851"/>
        </w:tabs>
        <w:spacing w:line="240" w:lineRule="auto"/>
        <w:ind w:left="0" w:hanging="2"/>
        <w:jc w:val="center"/>
      </w:pPr>
    </w:p>
    <w:p w:rsidR="00A8077C" w:rsidRDefault="00A8077C">
      <w:pPr>
        <w:tabs>
          <w:tab w:val="left" w:pos="851"/>
        </w:tabs>
        <w:spacing w:line="240" w:lineRule="auto"/>
        <w:ind w:left="0" w:hanging="2"/>
        <w:jc w:val="center"/>
      </w:pPr>
    </w:p>
    <w:p w:rsidR="00A8077C" w:rsidRDefault="00000000">
      <w:pPr>
        <w:tabs>
          <w:tab w:val="left" w:pos="851"/>
        </w:tabs>
        <w:spacing w:line="240" w:lineRule="auto"/>
        <w:ind w:left="0" w:hanging="2"/>
        <w:jc w:val="center"/>
      </w:pPr>
      <w:r>
        <w:t xml:space="preserve"> </w:t>
      </w:r>
    </w:p>
    <w:p w:rsidR="00A8077C" w:rsidRDefault="00000000">
      <w:pPr>
        <w:tabs>
          <w:tab w:val="left" w:pos="851"/>
        </w:tabs>
        <w:spacing w:line="240" w:lineRule="auto"/>
        <w:ind w:left="0" w:hanging="2"/>
        <w:jc w:val="center"/>
      </w:pPr>
      <w:r>
        <w:t xml:space="preserve"> </w:t>
      </w:r>
    </w:p>
    <w:p w:rsidR="00A8077C" w:rsidRDefault="00000000">
      <w:pPr>
        <w:tabs>
          <w:tab w:val="left" w:pos="851"/>
        </w:tabs>
        <w:spacing w:line="240" w:lineRule="auto"/>
        <w:ind w:left="0" w:hanging="2"/>
        <w:jc w:val="center"/>
        <w:rPr>
          <w:b/>
        </w:rPr>
      </w:pPr>
      <w:r>
        <w:rPr>
          <w:b/>
        </w:rPr>
        <w:lastRenderedPageBreak/>
        <w:t>II. PRIEMONIŲ PLANAS</w:t>
      </w:r>
    </w:p>
    <w:p w:rsidR="00A8077C" w:rsidRDefault="00000000">
      <w:pPr>
        <w:tabs>
          <w:tab w:val="left" w:pos="851"/>
        </w:tabs>
        <w:spacing w:line="240" w:lineRule="auto"/>
        <w:ind w:left="0" w:hanging="2"/>
        <w:jc w:val="center"/>
      </w:pPr>
      <w:r>
        <w:t xml:space="preserve"> </w:t>
      </w:r>
    </w:p>
    <w:tbl>
      <w:tblPr>
        <w:tblStyle w:val="a2"/>
        <w:tblW w:w="15136"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3224"/>
        <w:gridCol w:w="1188"/>
        <w:gridCol w:w="2614"/>
        <w:gridCol w:w="2718"/>
        <w:gridCol w:w="3758"/>
        <w:gridCol w:w="1634"/>
      </w:tblGrid>
      <w:tr w:rsidR="00A8077C">
        <w:trPr>
          <w:trHeight w:val="371"/>
        </w:trPr>
        <w:tc>
          <w:tcPr>
            <w:tcW w:w="15135" w:type="dxa"/>
            <w:gridSpan w:val="6"/>
            <w:tcBorders>
              <w:top w:val="single" w:sz="5" w:space="0" w:color="000000"/>
              <w:left w:val="single" w:sz="5" w:space="0" w:color="000000"/>
              <w:bottom w:val="single" w:sz="5" w:space="0" w:color="000000"/>
              <w:right w:val="single" w:sz="5" w:space="0" w:color="000000"/>
            </w:tcBorders>
            <w:tcMar>
              <w:top w:w="100" w:type="dxa"/>
              <w:left w:w="100" w:type="dxa"/>
              <w:bottom w:w="100" w:type="dxa"/>
              <w:right w:w="100" w:type="dxa"/>
            </w:tcMar>
          </w:tcPr>
          <w:p w:rsidR="00A8077C" w:rsidRDefault="00000000">
            <w:pPr>
              <w:tabs>
                <w:tab w:val="left" w:pos="851"/>
              </w:tabs>
              <w:spacing w:line="240" w:lineRule="auto"/>
              <w:ind w:left="0" w:hanging="2"/>
              <w:rPr>
                <w:b/>
                <w:sz w:val="22"/>
                <w:szCs w:val="22"/>
              </w:rPr>
            </w:pPr>
            <w:r>
              <w:rPr>
                <w:b/>
                <w:sz w:val="22"/>
                <w:szCs w:val="22"/>
              </w:rPr>
              <w:t>1. Tikslas. Stiprinti pasirengimą įtraukiojo ugdymo organizavimui  (1 strateginis tikslas).</w:t>
            </w:r>
          </w:p>
        </w:tc>
      </w:tr>
      <w:tr w:rsidR="00A8077C">
        <w:trPr>
          <w:trHeight w:val="371"/>
        </w:trPr>
        <w:tc>
          <w:tcPr>
            <w:tcW w:w="15135" w:type="dxa"/>
            <w:gridSpan w:val="6"/>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b/>
                <w:sz w:val="22"/>
                <w:szCs w:val="22"/>
              </w:rPr>
            </w:pPr>
            <w:r>
              <w:rPr>
                <w:b/>
                <w:sz w:val="22"/>
                <w:szCs w:val="22"/>
              </w:rPr>
              <w:t>1.1. Uždavinys. Siekti vaiko pažangos sakytinės ir rašytinės kalbos, problemų sprendimo, skaičiavimo ir matavimo bei mokėjimo mokytis srityse.</w:t>
            </w:r>
          </w:p>
        </w:tc>
      </w:tr>
      <w:tr w:rsidR="00A8077C">
        <w:trPr>
          <w:trHeight w:val="161"/>
        </w:trPr>
        <w:tc>
          <w:tcPr>
            <w:tcW w:w="3223"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b/>
                <w:sz w:val="22"/>
                <w:szCs w:val="22"/>
              </w:rPr>
            </w:pPr>
            <w:r>
              <w:rPr>
                <w:b/>
                <w:sz w:val="22"/>
                <w:szCs w:val="22"/>
              </w:rPr>
              <w:t>Priemonė</w:t>
            </w:r>
          </w:p>
        </w:tc>
        <w:tc>
          <w:tcPr>
            <w:tcW w:w="118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b/>
                <w:sz w:val="22"/>
                <w:szCs w:val="22"/>
              </w:rPr>
            </w:pPr>
            <w:r>
              <w:rPr>
                <w:b/>
                <w:sz w:val="22"/>
                <w:szCs w:val="22"/>
              </w:rPr>
              <w:t>Data</w:t>
            </w:r>
          </w:p>
        </w:tc>
        <w:tc>
          <w:tcPr>
            <w:tcW w:w="261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b/>
                <w:sz w:val="22"/>
                <w:szCs w:val="22"/>
              </w:rPr>
            </w:pPr>
            <w:r>
              <w:rPr>
                <w:b/>
                <w:sz w:val="22"/>
                <w:szCs w:val="22"/>
              </w:rPr>
              <w:t>Vykdytojai ir partneriai</w:t>
            </w:r>
          </w:p>
        </w:tc>
        <w:tc>
          <w:tcPr>
            <w:tcW w:w="271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b/>
                <w:sz w:val="22"/>
                <w:szCs w:val="22"/>
              </w:rPr>
              <w:t>Tvirtinimas, dokumentai</w:t>
            </w:r>
            <w:r>
              <w:rPr>
                <w:sz w:val="22"/>
                <w:szCs w:val="22"/>
              </w:rPr>
              <w:t xml:space="preserve"> </w:t>
            </w:r>
          </w:p>
        </w:tc>
        <w:tc>
          <w:tcPr>
            <w:tcW w:w="375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b/>
                <w:sz w:val="22"/>
                <w:szCs w:val="22"/>
              </w:rPr>
            </w:pPr>
            <w:r>
              <w:rPr>
                <w:b/>
                <w:sz w:val="22"/>
                <w:szCs w:val="22"/>
              </w:rPr>
              <w:t>Rezultato vertinimo kriterijai</w:t>
            </w:r>
          </w:p>
        </w:tc>
        <w:tc>
          <w:tcPr>
            <w:tcW w:w="163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b/>
                <w:sz w:val="22"/>
                <w:szCs w:val="22"/>
              </w:rPr>
            </w:pPr>
            <w:r>
              <w:rPr>
                <w:b/>
                <w:sz w:val="22"/>
                <w:szCs w:val="22"/>
              </w:rPr>
              <w:t>Koregavimas</w:t>
            </w:r>
          </w:p>
        </w:tc>
      </w:tr>
      <w:tr w:rsidR="00A8077C">
        <w:trPr>
          <w:trHeight w:val="2385"/>
        </w:trPr>
        <w:tc>
          <w:tcPr>
            <w:tcW w:w="3223"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1.1.1. Vaiko gerovės komisijos veiklos plano įgyvendinimas</w:t>
            </w:r>
          </w:p>
        </w:tc>
        <w:tc>
          <w:tcPr>
            <w:tcW w:w="118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2023 m.</w:t>
            </w:r>
          </w:p>
        </w:tc>
        <w:tc>
          <w:tcPr>
            <w:tcW w:w="261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Vaiko gerovės komisija, metodinės grupės</w:t>
            </w:r>
          </w:p>
        </w:tc>
        <w:tc>
          <w:tcPr>
            <w:tcW w:w="271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VGK posėdžių protokolai</w:t>
            </w:r>
          </w:p>
        </w:tc>
        <w:tc>
          <w:tcPr>
            <w:tcW w:w="3758" w:type="dxa"/>
            <w:tcBorders>
              <w:top w:val="nil"/>
              <w:left w:val="nil"/>
              <w:bottom w:val="single" w:sz="5" w:space="0" w:color="4A86E8"/>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Užtikrinamas SUP turinčių ugdytinių pažangos ir pasiekimų vertinimas, dinamika. Aptariamos SUP ugdymo aktualijos.</w:t>
            </w:r>
          </w:p>
          <w:p w:rsidR="00A8077C" w:rsidRDefault="00000000">
            <w:pPr>
              <w:tabs>
                <w:tab w:val="left" w:pos="851"/>
              </w:tabs>
              <w:spacing w:line="240" w:lineRule="auto"/>
              <w:ind w:left="0" w:hanging="2"/>
              <w:rPr>
                <w:sz w:val="22"/>
                <w:szCs w:val="22"/>
              </w:rPr>
            </w:pPr>
            <w:r>
              <w:rPr>
                <w:sz w:val="22"/>
                <w:szCs w:val="22"/>
              </w:rPr>
              <w:t>Visi SUP turintys vaikai laiku gauna švietimo pagalbą.</w:t>
            </w:r>
          </w:p>
          <w:p w:rsidR="00A8077C" w:rsidRDefault="00000000">
            <w:pPr>
              <w:tabs>
                <w:tab w:val="left" w:pos="851"/>
              </w:tabs>
              <w:spacing w:line="240" w:lineRule="auto"/>
              <w:ind w:left="0" w:hanging="2"/>
              <w:rPr>
                <w:sz w:val="22"/>
                <w:szCs w:val="22"/>
              </w:rPr>
            </w:pPr>
            <w:r>
              <w:rPr>
                <w:sz w:val="22"/>
                <w:szCs w:val="22"/>
              </w:rPr>
              <w:t>Bendradarbiaujama su PPT organizuojant paskaitas centro bendruomenei aktualiomis temomis.</w:t>
            </w:r>
          </w:p>
        </w:tc>
        <w:tc>
          <w:tcPr>
            <w:tcW w:w="163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 xml:space="preserve"> </w:t>
            </w:r>
          </w:p>
        </w:tc>
      </w:tr>
      <w:tr w:rsidR="00A8077C">
        <w:trPr>
          <w:trHeight w:val="3526"/>
        </w:trPr>
        <w:tc>
          <w:tcPr>
            <w:tcW w:w="3223"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1.1.2. Specialiąją pagalbą teikiančių pedagogų metodinės grupės plano įgyvendinimas.</w:t>
            </w:r>
          </w:p>
        </w:tc>
        <w:tc>
          <w:tcPr>
            <w:tcW w:w="118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2023 m.</w:t>
            </w:r>
          </w:p>
        </w:tc>
        <w:tc>
          <w:tcPr>
            <w:tcW w:w="261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SP metodinė grupė, koordinatorė pavaduotoja ugdymui Aurelija Leišienė</w:t>
            </w:r>
          </w:p>
        </w:tc>
        <w:tc>
          <w:tcPr>
            <w:tcW w:w="271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Metodinės grupės posėdžių protokolai, pagalbos SUP turintiems vaikams planai.</w:t>
            </w:r>
          </w:p>
        </w:tc>
        <w:tc>
          <w:tcPr>
            <w:tcW w:w="375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Planavimo dokumentuose keliami tikslai ir uždaviniai užtikrina į vaiko galias orientuotą ugdymą sakytinės ir rašytinės kalbos lavinimo, problemų sprendimo, skaičiavimo ir matavimo sričių stiprinimo srityse.</w:t>
            </w:r>
          </w:p>
          <w:p w:rsidR="00A8077C" w:rsidRDefault="00000000">
            <w:pPr>
              <w:tabs>
                <w:tab w:val="left" w:pos="851"/>
              </w:tabs>
              <w:spacing w:line="240" w:lineRule="auto"/>
              <w:ind w:left="0" w:hanging="2"/>
              <w:rPr>
                <w:sz w:val="22"/>
                <w:szCs w:val="22"/>
              </w:rPr>
            </w:pPr>
            <w:r>
              <w:rPr>
                <w:sz w:val="22"/>
                <w:szCs w:val="22"/>
              </w:rPr>
              <w:t>Organizuotos gerosios patirties pasidalijimo veiklos su socialiniais partneriais rengiantis įtraukiajam ugdymui.</w:t>
            </w:r>
          </w:p>
          <w:p w:rsidR="00A8077C" w:rsidRDefault="00000000">
            <w:pPr>
              <w:tabs>
                <w:tab w:val="left" w:pos="851"/>
              </w:tabs>
              <w:spacing w:line="240" w:lineRule="auto"/>
              <w:ind w:left="0" w:hanging="2"/>
              <w:rPr>
                <w:sz w:val="22"/>
                <w:szCs w:val="22"/>
              </w:rPr>
            </w:pPr>
            <w:r>
              <w:rPr>
                <w:sz w:val="22"/>
                <w:szCs w:val="22"/>
              </w:rPr>
              <w:t>Atliktas Centro pasirengimo įtraukiajam ugdymui įsivertinimas.</w:t>
            </w:r>
          </w:p>
          <w:p w:rsidR="00A8077C" w:rsidRDefault="00000000">
            <w:pPr>
              <w:tabs>
                <w:tab w:val="left" w:pos="851"/>
              </w:tabs>
              <w:spacing w:line="240" w:lineRule="auto"/>
              <w:ind w:left="0" w:hanging="2"/>
              <w:rPr>
                <w:sz w:val="22"/>
                <w:szCs w:val="22"/>
              </w:rPr>
            </w:pPr>
            <w:r>
              <w:rPr>
                <w:sz w:val="22"/>
                <w:szCs w:val="22"/>
              </w:rPr>
              <w:t>Atnaujinti švietimo pagalbos specialistų metodinės grupės veiklos nuostatai.</w:t>
            </w:r>
          </w:p>
        </w:tc>
        <w:tc>
          <w:tcPr>
            <w:tcW w:w="163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 xml:space="preserve"> </w:t>
            </w:r>
          </w:p>
        </w:tc>
      </w:tr>
      <w:tr w:rsidR="00A8077C">
        <w:trPr>
          <w:trHeight w:val="1230"/>
        </w:trPr>
        <w:tc>
          <w:tcPr>
            <w:tcW w:w="3223"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1.1.3. Tiflopedagoginės pagalbos teikimo programų įgyvendinimas Šiaulių mieste.</w:t>
            </w:r>
          </w:p>
        </w:tc>
        <w:tc>
          <w:tcPr>
            <w:tcW w:w="118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2023 m.</w:t>
            </w:r>
          </w:p>
        </w:tc>
        <w:tc>
          <w:tcPr>
            <w:tcW w:w="261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Pavaduotoja ugdymui Aurelija Leišienė, tiflopedagogai, mokinių tėvai</w:t>
            </w:r>
          </w:p>
        </w:tc>
        <w:tc>
          <w:tcPr>
            <w:tcW w:w="271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 xml:space="preserve">VGK posėdžių protokolai, metodinių grupių posėdžių protokolai, tiflopedagoginės pagalbos planai centro, </w:t>
            </w:r>
            <w:r>
              <w:rPr>
                <w:sz w:val="22"/>
                <w:szCs w:val="22"/>
              </w:rPr>
              <w:lastRenderedPageBreak/>
              <w:t>programos  miesto ugdytiniams.</w:t>
            </w:r>
          </w:p>
        </w:tc>
        <w:tc>
          <w:tcPr>
            <w:tcW w:w="375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lastRenderedPageBreak/>
              <w:t>Aptartas programos įgyvendinimo veiksmingumas. Visi vaikai, kuriems PPT skiria tiflopedagoginę pagalbą, ją gauna.</w:t>
            </w:r>
          </w:p>
        </w:tc>
        <w:tc>
          <w:tcPr>
            <w:tcW w:w="163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 xml:space="preserve"> </w:t>
            </w:r>
          </w:p>
        </w:tc>
      </w:tr>
      <w:tr w:rsidR="00A8077C">
        <w:trPr>
          <w:trHeight w:val="195"/>
        </w:trPr>
        <w:tc>
          <w:tcPr>
            <w:tcW w:w="15135" w:type="dxa"/>
            <w:gridSpan w:val="6"/>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b/>
                <w:sz w:val="22"/>
                <w:szCs w:val="22"/>
              </w:rPr>
            </w:pPr>
            <w:r>
              <w:rPr>
                <w:b/>
                <w:sz w:val="22"/>
                <w:szCs w:val="22"/>
              </w:rPr>
              <w:t>1.2. Uždavinys. Stiprinti švietimo pagalbos specialistų tobulėjimą, bendradarbiavimą ir lyderystę įtraukiojo ugdymo kontekste.</w:t>
            </w:r>
          </w:p>
        </w:tc>
      </w:tr>
      <w:tr w:rsidR="00A8077C">
        <w:trPr>
          <w:trHeight w:val="465"/>
        </w:trPr>
        <w:tc>
          <w:tcPr>
            <w:tcW w:w="3223"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1.2.1. Švietimo pagalbos teikimo  stiprinimas dalijantis gerąja darbo patirtimi.</w:t>
            </w:r>
          </w:p>
        </w:tc>
        <w:tc>
          <w:tcPr>
            <w:tcW w:w="118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vasario-gruodžio mėn.</w:t>
            </w:r>
          </w:p>
        </w:tc>
        <w:tc>
          <w:tcPr>
            <w:tcW w:w="261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Pavaduotoja ugdymui Aurelija Leišienė, darbo grupė</w:t>
            </w:r>
          </w:p>
        </w:tc>
        <w:tc>
          <w:tcPr>
            <w:tcW w:w="271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 xml:space="preserve">Bendradarbiavimo sutartys / susitarimai </w:t>
            </w:r>
            <w:r>
              <w:rPr>
                <w:sz w:val="22"/>
                <w:szCs w:val="22"/>
              </w:rPr>
              <w:tab/>
            </w:r>
          </w:p>
        </w:tc>
        <w:tc>
          <w:tcPr>
            <w:tcW w:w="375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Bendradarbiavimo santykių plėtojimas su socialiniais partneriais pagal pasirašytas bendradarbiavimo sutartis, pasidalijimas gerąja patirtimi.</w:t>
            </w:r>
          </w:p>
        </w:tc>
        <w:tc>
          <w:tcPr>
            <w:tcW w:w="163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 xml:space="preserve"> </w:t>
            </w:r>
          </w:p>
        </w:tc>
      </w:tr>
      <w:tr w:rsidR="00A8077C">
        <w:trPr>
          <w:trHeight w:val="173"/>
        </w:trPr>
        <w:tc>
          <w:tcPr>
            <w:tcW w:w="3223"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1.2.2.  Kvalifikacijos tobulinimas įtraukiojo ugdymo tema.</w:t>
            </w:r>
          </w:p>
        </w:tc>
        <w:tc>
          <w:tcPr>
            <w:tcW w:w="118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2023 m.</w:t>
            </w:r>
          </w:p>
        </w:tc>
        <w:tc>
          <w:tcPr>
            <w:tcW w:w="261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Pavaduotoja ugdymui Aurelija Leišienė, mokytojai, švietimo pagalbos specialistai</w:t>
            </w:r>
          </w:p>
        </w:tc>
        <w:tc>
          <w:tcPr>
            <w:tcW w:w="271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Darbuotojų kvalifikacijos tobulinimo planas</w:t>
            </w:r>
          </w:p>
        </w:tc>
        <w:tc>
          <w:tcPr>
            <w:tcW w:w="375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Švietimo pagalbos specialistai ir mokytojai dalyvauja paskaitose, mokymuose ir kt. renginiuose įtraukiojo ugdymo tema.</w:t>
            </w:r>
          </w:p>
        </w:tc>
        <w:tc>
          <w:tcPr>
            <w:tcW w:w="163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 xml:space="preserve"> </w:t>
            </w:r>
          </w:p>
        </w:tc>
      </w:tr>
      <w:tr w:rsidR="00A8077C">
        <w:trPr>
          <w:trHeight w:val="1185"/>
        </w:trPr>
        <w:tc>
          <w:tcPr>
            <w:tcW w:w="3223"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1.2.3. Tarptautinio projekto rengimas įtraukiojo ugdymo tematika.</w:t>
            </w:r>
          </w:p>
        </w:tc>
        <w:tc>
          <w:tcPr>
            <w:tcW w:w="118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2023 m.</w:t>
            </w:r>
          </w:p>
        </w:tc>
        <w:tc>
          <w:tcPr>
            <w:tcW w:w="261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Pavaduotoja ugdymui Aurelija Leišienė, tarptautinių projektų rengimo darbo grupė</w:t>
            </w:r>
          </w:p>
        </w:tc>
        <w:tc>
          <w:tcPr>
            <w:tcW w:w="271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Parengtas tarptautinis projektas, kurio vienas iš prioritetų – įtrauktis ir įvairovė.</w:t>
            </w:r>
          </w:p>
        </w:tc>
        <w:tc>
          <w:tcPr>
            <w:tcW w:w="375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Tarptautinio Erasmus+ projekto pateikimas – dėmesys socialinei įtraukčiai ir įvairovei (įtraukiajam ugdymui plačiąja prasme) ir skaitmeninių kompetencijų plėtojimui.</w:t>
            </w:r>
          </w:p>
        </w:tc>
        <w:tc>
          <w:tcPr>
            <w:tcW w:w="163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 xml:space="preserve"> </w:t>
            </w:r>
          </w:p>
        </w:tc>
      </w:tr>
      <w:tr w:rsidR="00A8077C">
        <w:trPr>
          <w:trHeight w:val="195"/>
        </w:trPr>
        <w:tc>
          <w:tcPr>
            <w:tcW w:w="15135" w:type="dxa"/>
            <w:gridSpan w:val="6"/>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b/>
                <w:sz w:val="22"/>
                <w:szCs w:val="22"/>
              </w:rPr>
            </w:pPr>
            <w:r>
              <w:rPr>
                <w:b/>
                <w:sz w:val="22"/>
                <w:szCs w:val="22"/>
              </w:rPr>
              <w:t>2.Tikslas. Tobulinti ugdomosios veiklos kokybę stiprinant inovatyvų ir sveikatinantį vaikų ugdymą(si) (1 strateginis tikslas)</w:t>
            </w:r>
          </w:p>
        </w:tc>
      </w:tr>
      <w:tr w:rsidR="00A8077C">
        <w:trPr>
          <w:trHeight w:val="300"/>
        </w:trPr>
        <w:tc>
          <w:tcPr>
            <w:tcW w:w="15135" w:type="dxa"/>
            <w:gridSpan w:val="6"/>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b/>
                <w:sz w:val="22"/>
                <w:szCs w:val="22"/>
              </w:rPr>
            </w:pPr>
            <w:r>
              <w:rPr>
                <w:b/>
                <w:sz w:val="22"/>
                <w:szCs w:val="22"/>
              </w:rPr>
              <w:t>2.1. Uždavinys. Stiprinti asmeninę vaiko pažangą, ypatingą dėmesį skiriant sakytinės ir rašytinės kalbos, iniciatyvumo ir atkaklumo, problemų sprendimo, skaičiavimo ir matavimo, tyrinėjimo bei mokėjimo mokytis sritims.</w:t>
            </w:r>
          </w:p>
        </w:tc>
      </w:tr>
      <w:tr w:rsidR="00A8077C">
        <w:trPr>
          <w:trHeight w:val="485"/>
        </w:trPr>
        <w:tc>
          <w:tcPr>
            <w:tcW w:w="3223"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Priemonė</w:t>
            </w:r>
          </w:p>
        </w:tc>
        <w:tc>
          <w:tcPr>
            <w:tcW w:w="118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Data</w:t>
            </w:r>
          </w:p>
        </w:tc>
        <w:tc>
          <w:tcPr>
            <w:tcW w:w="261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Vykdytojai ir partneriai</w:t>
            </w:r>
          </w:p>
        </w:tc>
        <w:tc>
          <w:tcPr>
            <w:tcW w:w="271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Tvirtinimas, dokumentai</w:t>
            </w:r>
          </w:p>
        </w:tc>
        <w:tc>
          <w:tcPr>
            <w:tcW w:w="375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Rezultato vertinimo kriterijai</w:t>
            </w:r>
          </w:p>
        </w:tc>
        <w:tc>
          <w:tcPr>
            <w:tcW w:w="163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 xml:space="preserve"> </w:t>
            </w:r>
          </w:p>
        </w:tc>
      </w:tr>
      <w:tr w:rsidR="00A8077C">
        <w:trPr>
          <w:trHeight w:val="990"/>
        </w:trPr>
        <w:tc>
          <w:tcPr>
            <w:tcW w:w="3223"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2.1.1. Ikimokyklinio ir priešmokyklinio ugdymo mokytojų metodinės grupės plano įgyvendinimas.</w:t>
            </w:r>
          </w:p>
        </w:tc>
        <w:tc>
          <w:tcPr>
            <w:tcW w:w="118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2023 m.</w:t>
            </w:r>
          </w:p>
        </w:tc>
        <w:tc>
          <w:tcPr>
            <w:tcW w:w="261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IU metodinė grupė, koordinatorė pavaduotoja ugdymui Aurelija Leišienė</w:t>
            </w:r>
          </w:p>
        </w:tc>
        <w:tc>
          <w:tcPr>
            <w:tcW w:w="271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Direktoriaus įsakymai dėl plano ir projektų tvirtinimo, metodinės grupės protokolai</w:t>
            </w:r>
          </w:p>
        </w:tc>
        <w:tc>
          <w:tcPr>
            <w:tcW w:w="375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IU-PU mokytojų metodinės gr. 2023 m. veiklos plano 1, 2, 4 uždavinių įgyvendinimas.</w:t>
            </w:r>
          </w:p>
        </w:tc>
        <w:tc>
          <w:tcPr>
            <w:tcW w:w="163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pPr>
            <w:r>
              <w:t xml:space="preserve"> </w:t>
            </w:r>
          </w:p>
        </w:tc>
      </w:tr>
      <w:tr w:rsidR="00A8077C">
        <w:trPr>
          <w:trHeight w:val="3645"/>
        </w:trPr>
        <w:tc>
          <w:tcPr>
            <w:tcW w:w="3223"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lastRenderedPageBreak/>
              <w:t>2.1.2. STEAM veiklų įgyvendinimas visose amžiaus grupėse.</w:t>
            </w:r>
          </w:p>
        </w:tc>
        <w:tc>
          <w:tcPr>
            <w:tcW w:w="118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2023 m.</w:t>
            </w:r>
          </w:p>
        </w:tc>
        <w:tc>
          <w:tcPr>
            <w:tcW w:w="261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Ilgalaikių inovacijų diegimo ugdymo procese darbo grupė, IU-PU mokytojų  metodinė grupė</w:t>
            </w:r>
          </w:p>
        </w:tc>
        <w:tc>
          <w:tcPr>
            <w:tcW w:w="271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STEAM veiksmų planas, bendradarbiavimo sutartys su socialiniais partneriais, metodinės grupės planas</w:t>
            </w:r>
          </w:p>
          <w:p w:rsidR="00A8077C" w:rsidRDefault="00000000">
            <w:pPr>
              <w:tabs>
                <w:tab w:val="left" w:pos="851"/>
              </w:tabs>
              <w:spacing w:line="240" w:lineRule="auto"/>
              <w:ind w:left="0" w:hanging="2"/>
              <w:rPr>
                <w:sz w:val="22"/>
                <w:szCs w:val="22"/>
              </w:rPr>
            </w:pPr>
            <w:r>
              <w:rPr>
                <w:sz w:val="22"/>
                <w:szCs w:val="22"/>
              </w:rPr>
              <w:t xml:space="preserve"> </w:t>
            </w:r>
          </w:p>
        </w:tc>
        <w:tc>
          <w:tcPr>
            <w:tcW w:w="375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Geresnė vaikų pažanga ir pasiekimai probleminio mąstymo, skaičiavimo ir matavimo, mokėjimų mokytis srityse.</w:t>
            </w:r>
          </w:p>
          <w:p w:rsidR="00A8077C" w:rsidRDefault="00000000">
            <w:pPr>
              <w:tabs>
                <w:tab w:val="left" w:pos="851"/>
              </w:tabs>
              <w:spacing w:line="240" w:lineRule="auto"/>
              <w:ind w:left="0" w:hanging="2"/>
              <w:rPr>
                <w:sz w:val="22"/>
                <w:szCs w:val="22"/>
              </w:rPr>
            </w:pPr>
            <w:r>
              <w:rPr>
                <w:sz w:val="22"/>
                <w:szCs w:val="22"/>
              </w:rPr>
              <w:t xml:space="preserve"> STEAM veiklų plano įgyvendinimas.:</w:t>
            </w:r>
          </w:p>
          <w:p w:rsidR="00A8077C" w:rsidRDefault="00000000">
            <w:pPr>
              <w:tabs>
                <w:tab w:val="left" w:pos="851"/>
              </w:tabs>
              <w:spacing w:line="240" w:lineRule="auto"/>
              <w:ind w:left="0" w:hanging="2"/>
              <w:rPr>
                <w:sz w:val="22"/>
                <w:szCs w:val="22"/>
              </w:rPr>
            </w:pPr>
            <w:r>
              <w:rPr>
                <w:sz w:val="22"/>
                <w:szCs w:val="22"/>
              </w:rPr>
              <w:t>suorganizuotos ne mažiau kaip 5 STEAM veiklos 2–3 metų amžiaus vaikų grupėse, ne mažiau kaip 15 veiklų 4–6 metų amžiaus vaikų grupėse.</w:t>
            </w:r>
          </w:p>
          <w:p w:rsidR="00A8077C" w:rsidRDefault="00000000">
            <w:pPr>
              <w:tabs>
                <w:tab w:val="left" w:pos="851"/>
              </w:tabs>
              <w:spacing w:line="240" w:lineRule="auto"/>
              <w:ind w:left="0" w:hanging="2"/>
              <w:rPr>
                <w:sz w:val="22"/>
                <w:szCs w:val="22"/>
              </w:rPr>
            </w:pPr>
            <w:r>
              <w:rPr>
                <w:sz w:val="22"/>
                <w:szCs w:val="22"/>
              </w:rPr>
              <w:t>Dalyvavimas respublikiniame „Robotiados” projekte.</w:t>
            </w:r>
          </w:p>
          <w:p w:rsidR="00A8077C" w:rsidRDefault="00000000">
            <w:pPr>
              <w:tabs>
                <w:tab w:val="left" w:pos="851"/>
              </w:tabs>
              <w:spacing w:line="240" w:lineRule="auto"/>
              <w:ind w:left="0" w:hanging="2"/>
              <w:rPr>
                <w:sz w:val="22"/>
                <w:szCs w:val="22"/>
              </w:rPr>
            </w:pPr>
            <w:r>
              <w:rPr>
                <w:sz w:val="22"/>
                <w:szCs w:val="22"/>
              </w:rPr>
              <w:t>Kūrybinių dirbtuvių-parodos „Įžymios Lietuvos pilys“ bei dirbtuvėse „Jaunasis baldininkas“ organizavimas ir dalyvavimas.</w:t>
            </w:r>
          </w:p>
          <w:p w:rsidR="00A8077C" w:rsidRDefault="00000000">
            <w:pPr>
              <w:tabs>
                <w:tab w:val="left" w:pos="851"/>
              </w:tabs>
              <w:spacing w:line="240" w:lineRule="auto"/>
              <w:ind w:left="0" w:hanging="2"/>
              <w:rPr>
                <w:sz w:val="22"/>
                <w:szCs w:val="22"/>
              </w:rPr>
            </w:pPr>
            <w:r>
              <w:rPr>
                <w:sz w:val="22"/>
                <w:szCs w:val="22"/>
              </w:rPr>
              <w:t>STEAM veiklos su socialiniais partneriais.</w:t>
            </w:r>
          </w:p>
        </w:tc>
        <w:tc>
          <w:tcPr>
            <w:tcW w:w="163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 xml:space="preserve"> </w:t>
            </w:r>
          </w:p>
        </w:tc>
      </w:tr>
      <w:tr w:rsidR="00A8077C">
        <w:trPr>
          <w:trHeight w:val="1550"/>
        </w:trPr>
        <w:tc>
          <w:tcPr>
            <w:tcW w:w="3223"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2.1.3. Inovatyvių ugdymo metodinės medžiagos priemonių rinkinių „Žaismė ir atradimai“ (IU) bei „Patirčių erdvės“ (PU) taikymas ugdymo procese.</w:t>
            </w:r>
          </w:p>
        </w:tc>
        <w:tc>
          <w:tcPr>
            <w:tcW w:w="118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2023 m.</w:t>
            </w:r>
          </w:p>
        </w:tc>
        <w:tc>
          <w:tcPr>
            <w:tcW w:w="261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Pavaduotoja ugdymui Aurelija Leišienė, auklėtoja Asta Žvigaitienė</w:t>
            </w:r>
          </w:p>
        </w:tc>
        <w:tc>
          <w:tcPr>
            <w:tcW w:w="271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Dalyvavimo mokymuose patvirtinimo dokumentai</w:t>
            </w:r>
          </w:p>
        </w:tc>
        <w:tc>
          <w:tcPr>
            <w:tcW w:w="375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Inovatyvių ugdymo metodinės medžiagos priemonių rinkinių siejimas su planavimo sistema – inovacijų taikymas atsispindi ilgalaikiuose ir trumpalaikiuose planuose.</w:t>
            </w:r>
          </w:p>
        </w:tc>
        <w:tc>
          <w:tcPr>
            <w:tcW w:w="163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 xml:space="preserve"> </w:t>
            </w:r>
          </w:p>
        </w:tc>
      </w:tr>
      <w:tr w:rsidR="00A8077C">
        <w:trPr>
          <w:trHeight w:val="1280"/>
        </w:trPr>
        <w:tc>
          <w:tcPr>
            <w:tcW w:w="3223"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both"/>
              <w:rPr>
                <w:sz w:val="22"/>
                <w:szCs w:val="22"/>
              </w:rPr>
            </w:pPr>
            <w:r>
              <w:rPr>
                <w:sz w:val="22"/>
                <w:szCs w:val="22"/>
              </w:rPr>
              <w:t>2.1.4. PU ugdytinių pažangos ir pasiekimų vertinimas.</w:t>
            </w:r>
          </w:p>
        </w:tc>
        <w:tc>
          <w:tcPr>
            <w:tcW w:w="118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2023 m.</w:t>
            </w:r>
          </w:p>
        </w:tc>
        <w:tc>
          <w:tcPr>
            <w:tcW w:w="261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Pavaduotoja ugdymui Aurelija Leišienė, PU mokytojos</w:t>
            </w:r>
          </w:p>
        </w:tc>
        <w:tc>
          <w:tcPr>
            <w:tcW w:w="271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Metodinių grupių pasitarimų protokolai</w:t>
            </w:r>
          </w:p>
        </w:tc>
        <w:tc>
          <w:tcPr>
            <w:tcW w:w="375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Centro PU mokytojai dalyvaus (suorganizuos) kvalifikacijos kėlimo renginyje apie PUG vaikų pažangos ir pasiekimų vertinimą.</w:t>
            </w:r>
          </w:p>
        </w:tc>
        <w:tc>
          <w:tcPr>
            <w:tcW w:w="163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 xml:space="preserve"> </w:t>
            </w:r>
          </w:p>
        </w:tc>
      </w:tr>
      <w:tr w:rsidR="00A8077C">
        <w:trPr>
          <w:trHeight w:val="1770"/>
        </w:trPr>
        <w:tc>
          <w:tcPr>
            <w:tcW w:w="3223"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2.1.5. Naratyvinių žaidimų plėtojimas ugdomojoje veikloje.</w:t>
            </w:r>
          </w:p>
        </w:tc>
        <w:tc>
          <w:tcPr>
            <w:tcW w:w="118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2023 m.</w:t>
            </w:r>
          </w:p>
        </w:tc>
        <w:tc>
          <w:tcPr>
            <w:tcW w:w="261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IU metodinė grupė, koordinatorė pavaduotoja ugdymui Aurelija Leišienė</w:t>
            </w:r>
          </w:p>
        </w:tc>
        <w:tc>
          <w:tcPr>
            <w:tcW w:w="271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Darbuotojų kvalifikacijos tobulinimo planas, IU-PU mokytojų metodinės grupės pasitarimų protokolai</w:t>
            </w:r>
          </w:p>
        </w:tc>
        <w:tc>
          <w:tcPr>
            <w:tcW w:w="375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Geresnė vaikų pažanga ir pasiekimai sakytinės kalbos, probleminio mąstymo, iniciatyvumo ir atkaklumo srityse.</w:t>
            </w:r>
          </w:p>
          <w:p w:rsidR="00A8077C" w:rsidRDefault="00000000">
            <w:pPr>
              <w:tabs>
                <w:tab w:val="left" w:pos="851"/>
              </w:tabs>
              <w:spacing w:line="240" w:lineRule="auto"/>
              <w:ind w:left="0" w:hanging="2"/>
              <w:rPr>
                <w:sz w:val="22"/>
                <w:szCs w:val="22"/>
              </w:rPr>
            </w:pPr>
            <w:r>
              <w:rPr>
                <w:sz w:val="22"/>
                <w:szCs w:val="22"/>
              </w:rPr>
              <w:t>IU-PU mokytojų metodinės gr. 2023 m. veiklos plano 2 uždavinio įgyvendinimas.</w:t>
            </w:r>
          </w:p>
          <w:p w:rsidR="00A8077C" w:rsidRDefault="00000000">
            <w:pPr>
              <w:tabs>
                <w:tab w:val="left" w:pos="851"/>
              </w:tabs>
              <w:spacing w:line="240" w:lineRule="auto"/>
              <w:ind w:left="0" w:hanging="2"/>
              <w:rPr>
                <w:sz w:val="22"/>
                <w:szCs w:val="22"/>
              </w:rPr>
            </w:pPr>
            <w:r>
              <w:rPr>
                <w:sz w:val="22"/>
                <w:szCs w:val="22"/>
              </w:rPr>
              <w:t>Dalyvavimas kvalifikacijos tobulinimo renginyje naratyvinių žaidimų taikymo srityje.</w:t>
            </w:r>
          </w:p>
        </w:tc>
        <w:tc>
          <w:tcPr>
            <w:tcW w:w="163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 xml:space="preserve"> </w:t>
            </w:r>
          </w:p>
        </w:tc>
      </w:tr>
      <w:tr w:rsidR="00A8077C">
        <w:trPr>
          <w:trHeight w:val="1425"/>
        </w:trPr>
        <w:tc>
          <w:tcPr>
            <w:tcW w:w="3223"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lastRenderedPageBreak/>
              <w:t>2.1.6. eTwinning projektų integravimas į ugdymo procesą.</w:t>
            </w:r>
          </w:p>
        </w:tc>
        <w:tc>
          <w:tcPr>
            <w:tcW w:w="118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2023 m.</w:t>
            </w:r>
          </w:p>
        </w:tc>
        <w:tc>
          <w:tcPr>
            <w:tcW w:w="261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Projektų darbo grupės</w:t>
            </w:r>
          </w:p>
        </w:tc>
        <w:tc>
          <w:tcPr>
            <w:tcW w:w="271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Direktoriaus įsakymai dėl projektų įgyvendinimo, metodinių pasitarimų protokolai</w:t>
            </w:r>
          </w:p>
        </w:tc>
        <w:tc>
          <w:tcPr>
            <w:tcW w:w="375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eTwinning projekto „Atspindžių žemėlapis“ organizavimas ir įgyvendinimas.</w:t>
            </w:r>
          </w:p>
          <w:p w:rsidR="00A8077C" w:rsidRDefault="00000000">
            <w:pPr>
              <w:tabs>
                <w:tab w:val="left" w:pos="851"/>
              </w:tabs>
              <w:spacing w:line="240" w:lineRule="auto"/>
              <w:ind w:left="0" w:hanging="2"/>
              <w:rPr>
                <w:sz w:val="22"/>
                <w:szCs w:val="22"/>
              </w:rPr>
            </w:pPr>
            <w:r>
              <w:rPr>
                <w:sz w:val="22"/>
                <w:szCs w:val="22"/>
              </w:rPr>
              <w:t>Dalyvavimas dviejuose eTwinning projektuose.</w:t>
            </w:r>
          </w:p>
          <w:p w:rsidR="00A8077C" w:rsidRDefault="00000000">
            <w:pPr>
              <w:tabs>
                <w:tab w:val="left" w:pos="851"/>
              </w:tabs>
              <w:spacing w:line="240" w:lineRule="auto"/>
              <w:ind w:left="0" w:hanging="2"/>
              <w:rPr>
                <w:sz w:val="22"/>
                <w:szCs w:val="22"/>
              </w:rPr>
            </w:pPr>
            <w:r>
              <w:rPr>
                <w:sz w:val="22"/>
                <w:szCs w:val="22"/>
              </w:rPr>
              <w:t>Projektų susiejimas su sakytinės ir rašytinės kalbos, mokėjimo mokytis, tyrinėjimo sričių tobulinimu.</w:t>
            </w:r>
          </w:p>
        </w:tc>
        <w:tc>
          <w:tcPr>
            <w:tcW w:w="163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 xml:space="preserve"> </w:t>
            </w:r>
          </w:p>
        </w:tc>
      </w:tr>
      <w:tr w:rsidR="00A8077C">
        <w:trPr>
          <w:trHeight w:val="975"/>
        </w:trPr>
        <w:tc>
          <w:tcPr>
            <w:tcW w:w="3223"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2.1.7.  Mokymų „Storytelling as a Bridge Between the Virtual and the Sensory" metu gautos informacijos pritaikymas.</w:t>
            </w:r>
          </w:p>
        </w:tc>
        <w:tc>
          <w:tcPr>
            <w:tcW w:w="118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2023 m.</w:t>
            </w:r>
          </w:p>
        </w:tc>
        <w:tc>
          <w:tcPr>
            <w:tcW w:w="261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highlight w:val="white"/>
              </w:rPr>
            </w:pPr>
            <w:r>
              <w:rPr>
                <w:sz w:val="22"/>
                <w:szCs w:val="22"/>
                <w:highlight w:val="white"/>
              </w:rPr>
              <w:t>Erasmus+ projekto įgyvendinimo darbo grupė</w:t>
            </w:r>
          </w:p>
        </w:tc>
        <w:tc>
          <w:tcPr>
            <w:tcW w:w="271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Mokymų programa, sutartys su mobilumo dalyviais, mobilumo sertifikatai.</w:t>
            </w:r>
          </w:p>
        </w:tc>
        <w:tc>
          <w:tcPr>
            <w:tcW w:w="375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highlight w:val="white"/>
              </w:rPr>
            </w:pPr>
            <w:r>
              <w:rPr>
                <w:sz w:val="22"/>
                <w:szCs w:val="22"/>
                <w:highlight w:val="white"/>
              </w:rPr>
              <w:t>Erasmus+ projekto „Inovacijos ugdyme – nuo naujų skaitmeninių iki sporto bei sensorinių metodų“ mokymai, skirti kalbinių gebėjimų plėtojimui ir sąsajoms su virtualiu pasauliu.</w:t>
            </w:r>
          </w:p>
        </w:tc>
        <w:tc>
          <w:tcPr>
            <w:tcW w:w="163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 xml:space="preserve"> </w:t>
            </w:r>
          </w:p>
        </w:tc>
      </w:tr>
      <w:tr w:rsidR="00A8077C">
        <w:trPr>
          <w:trHeight w:val="810"/>
        </w:trPr>
        <w:tc>
          <w:tcPr>
            <w:tcW w:w="3223"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2.1.8. Vaikų pažintinės veiklos organizavimas.</w:t>
            </w:r>
          </w:p>
        </w:tc>
        <w:tc>
          <w:tcPr>
            <w:tcW w:w="118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vasario-gruodžio mėn.</w:t>
            </w:r>
          </w:p>
        </w:tc>
        <w:tc>
          <w:tcPr>
            <w:tcW w:w="261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Direktorė Audrė Urbienė, pavaduotoja ugdymui Aurelija Leišienė</w:t>
            </w:r>
          </w:p>
        </w:tc>
        <w:tc>
          <w:tcPr>
            <w:tcW w:w="271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141 finansavimo šaltinio sąmata ir pažintinei veiklai skirtų lėšų panaudojimo planas</w:t>
            </w:r>
          </w:p>
        </w:tc>
        <w:tc>
          <w:tcPr>
            <w:tcW w:w="375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Panaudota ne mažiau 75 proc. numatytų finansavimo lėšų.</w:t>
            </w:r>
          </w:p>
        </w:tc>
        <w:tc>
          <w:tcPr>
            <w:tcW w:w="163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 xml:space="preserve"> </w:t>
            </w:r>
          </w:p>
        </w:tc>
      </w:tr>
      <w:tr w:rsidR="00A8077C">
        <w:trPr>
          <w:trHeight w:val="485"/>
        </w:trPr>
        <w:tc>
          <w:tcPr>
            <w:tcW w:w="15135" w:type="dxa"/>
            <w:gridSpan w:val="6"/>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b/>
                <w:sz w:val="22"/>
                <w:szCs w:val="22"/>
              </w:rPr>
            </w:pPr>
            <w:r>
              <w:rPr>
                <w:b/>
                <w:sz w:val="22"/>
                <w:szCs w:val="22"/>
              </w:rPr>
              <w:t>2.2. Uždavinys. Stiprinti sveikatinimo priemonių taikymą ugdomojoje veikloje</w:t>
            </w:r>
          </w:p>
        </w:tc>
      </w:tr>
      <w:tr w:rsidR="00A8077C">
        <w:trPr>
          <w:trHeight w:val="1545"/>
        </w:trPr>
        <w:tc>
          <w:tcPr>
            <w:tcW w:w="3223"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2.2.1. Sveikatos stiprinimo programos „Judėk, draugauk ir sveikas auk“ įgyvendinimas.</w:t>
            </w:r>
          </w:p>
          <w:p w:rsidR="00A8077C" w:rsidRDefault="00000000">
            <w:pPr>
              <w:tabs>
                <w:tab w:val="left" w:pos="851"/>
              </w:tabs>
              <w:spacing w:line="240" w:lineRule="auto"/>
              <w:ind w:left="0" w:hanging="2"/>
              <w:rPr>
                <w:sz w:val="22"/>
                <w:szCs w:val="22"/>
              </w:rPr>
            </w:pPr>
            <w:r>
              <w:rPr>
                <w:sz w:val="22"/>
                <w:szCs w:val="22"/>
              </w:rPr>
              <w:t xml:space="preserve"> </w:t>
            </w:r>
          </w:p>
        </w:tc>
        <w:tc>
          <w:tcPr>
            <w:tcW w:w="118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2023 m.</w:t>
            </w:r>
          </w:p>
        </w:tc>
        <w:tc>
          <w:tcPr>
            <w:tcW w:w="261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Direktorė Audrė Urbienė, pavaduotoja ugdymui Aurelija Leišienė</w:t>
            </w:r>
          </w:p>
        </w:tc>
        <w:tc>
          <w:tcPr>
            <w:tcW w:w="271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Patvirtinta 2021–2025 m. sveikatos stiprinimo programa ir jos įgyvendinimo planas 2023 m.</w:t>
            </w:r>
          </w:p>
        </w:tc>
        <w:tc>
          <w:tcPr>
            <w:tcW w:w="375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Dalyvauja visos grupės, įtraukiama bendruomenė.</w:t>
            </w:r>
          </w:p>
          <w:p w:rsidR="00A8077C" w:rsidRDefault="00000000">
            <w:pPr>
              <w:tabs>
                <w:tab w:val="left" w:pos="851"/>
              </w:tabs>
              <w:spacing w:line="240" w:lineRule="auto"/>
              <w:ind w:left="0" w:hanging="2"/>
              <w:rPr>
                <w:sz w:val="22"/>
                <w:szCs w:val="22"/>
              </w:rPr>
            </w:pPr>
            <w:r>
              <w:rPr>
                <w:sz w:val="22"/>
                <w:szCs w:val="22"/>
              </w:rPr>
              <w:t>Į programos įgyvendinimą įtrauktos fizinio aktyvumo veiklos įstaigoje ir respublikiniai projektai (RIUKKPA, „Sveikata visus metus“, „Sveikatiada“, „Futboliukas“ ir kt.).</w:t>
            </w:r>
          </w:p>
        </w:tc>
        <w:tc>
          <w:tcPr>
            <w:tcW w:w="163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 xml:space="preserve"> </w:t>
            </w:r>
          </w:p>
        </w:tc>
      </w:tr>
      <w:tr w:rsidR="00A8077C">
        <w:trPr>
          <w:trHeight w:val="1515"/>
        </w:trPr>
        <w:tc>
          <w:tcPr>
            <w:tcW w:w="3223"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2.2.2. Veiklų, skirtų sveikatą stiprinančios mokyklos veiklos 30-ečio minėjimui, organizavimas.</w:t>
            </w:r>
          </w:p>
        </w:tc>
        <w:tc>
          <w:tcPr>
            <w:tcW w:w="118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2023 m.</w:t>
            </w:r>
          </w:p>
        </w:tc>
        <w:tc>
          <w:tcPr>
            <w:tcW w:w="261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Pavaduotoja ugdymui Aurelija Leišienė,</w:t>
            </w:r>
          </w:p>
          <w:p w:rsidR="00A8077C" w:rsidRDefault="00000000">
            <w:pPr>
              <w:tabs>
                <w:tab w:val="left" w:pos="851"/>
              </w:tabs>
              <w:spacing w:line="240" w:lineRule="auto"/>
              <w:ind w:left="0" w:hanging="2"/>
              <w:rPr>
                <w:sz w:val="22"/>
                <w:szCs w:val="22"/>
              </w:rPr>
            </w:pPr>
            <w:r>
              <w:rPr>
                <w:sz w:val="22"/>
                <w:szCs w:val="22"/>
              </w:rPr>
              <w:t>visuomenės sveikatos specialistė Jordana Kurtinaitienė,</w:t>
            </w:r>
          </w:p>
          <w:p w:rsidR="00A8077C" w:rsidRDefault="00000000">
            <w:pPr>
              <w:tabs>
                <w:tab w:val="left" w:pos="851"/>
              </w:tabs>
              <w:spacing w:line="240" w:lineRule="auto"/>
              <w:ind w:left="0" w:hanging="2"/>
              <w:rPr>
                <w:sz w:val="22"/>
                <w:szCs w:val="22"/>
              </w:rPr>
            </w:pPr>
            <w:r>
              <w:rPr>
                <w:sz w:val="22"/>
                <w:szCs w:val="22"/>
              </w:rPr>
              <w:t>meninio ugdymo mokytoja Vilma Begonienė</w:t>
            </w:r>
          </w:p>
        </w:tc>
        <w:tc>
          <w:tcPr>
            <w:tcW w:w="271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Sveikatos stiprinimo programos įgyvendinimo planas 2023 m.</w:t>
            </w:r>
          </w:p>
        </w:tc>
        <w:tc>
          <w:tcPr>
            <w:tcW w:w="375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Renginių, skirtų sveikatą stiprinančios mokyklos veiklos 30-ečio minėjimui organizavimas su socialiniais partneriais - visuomenės sveikatos biuru ir Šiaulių V. Kudirkos progimnazija (diskusijos sveikatinimo tema, šokio diena ir kt.).</w:t>
            </w:r>
          </w:p>
        </w:tc>
        <w:tc>
          <w:tcPr>
            <w:tcW w:w="163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 xml:space="preserve"> </w:t>
            </w:r>
          </w:p>
        </w:tc>
      </w:tr>
      <w:tr w:rsidR="00A8077C">
        <w:trPr>
          <w:trHeight w:val="570"/>
        </w:trPr>
        <w:tc>
          <w:tcPr>
            <w:tcW w:w="3223"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lastRenderedPageBreak/>
              <w:t>2.2.3. Socialinių-emocinių kompetencijų ugdymo programos „Kimochis“ įgyvendinimas</w:t>
            </w:r>
          </w:p>
        </w:tc>
        <w:tc>
          <w:tcPr>
            <w:tcW w:w="118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2023 m.</w:t>
            </w:r>
          </w:p>
        </w:tc>
        <w:tc>
          <w:tcPr>
            <w:tcW w:w="261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Mokytoja Jurgita Kvietkauskienė</w:t>
            </w:r>
          </w:p>
        </w:tc>
        <w:tc>
          <w:tcPr>
            <w:tcW w:w="271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„Obuoliukų“ grupės veiklos planavimo dokumentai</w:t>
            </w:r>
          </w:p>
        </w:tc>
        <w:tc>
          <w:tcPr>
            <w:tcW w:w="375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Programoje nuo 2023 m. rugsėjo mėn. dalyvauja „Obuoliukų“ gr.  vaikai nuo 2 m.</w:t>
            </w:r>
          </w:p>
        </w:tc>
        <w:tc>
          <w:tcPr>
            <w:tcW w:w="163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 xml:space="preserve"> </w:t>
            </w:r>
          </w:p>
        </w:tc>
      </w:tr>
      <w:tr w:rsidR="00A8077C">
        <w:trPr>
          <w:trHeight w:val="1275"/>
        </w:trPr>
        <w:tc>
          <w:tcPr>
            <w:tcW w:w="3223"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2.2.4. Prevencinių programų ir projektų įgyvendinimas</w:t>
            </w:r>
          </w:p>
        </w:tc>
        <w:tc>
          <w:tcPr>
            <w:tcW w:w="118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2023 m.</w:t>
            </w:r>
          </w:p>
        </w:tc>
        <w:tc>
          <w:tcPr>
            <w:tcW w:w="261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Specialioji pedagogė Nerilė Taurienė, socialinė pedagogė Reda Skauminė</w:t>
            </w:r>
          </w:p>
        </w:tc>
        <w:tc>
          <w:tcPr>
            <w:tcW w:w="271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Direktoriaus įsakymai dėl projekto ir programos vykdymo</w:t>
            </w:r>
          </w:p>
        </w:tc>
        <w:tc>
          <w:tcPr>
            <w:tcW w:w="375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Tarptautinėje prevencinėje socialinių įgūdžių lavinimo programoje „Zipio draugai“ dalyvauja „Obuoliukų“ gr. ir „Pelėdžiukų“ gr. vaikai (iki birželio mėn.),  „Saulės zuikučių“ ir „Nykštukų“ gr. vaikai (nuo rugsėjo mėn.).</w:t>
            </w:r>
          </w:p>
          <w:p w:rsidR="00A8077C" w:rsidRDefault="00000000">
            <w:pPr>
              <w:tabs>
                <w:tab w:val="left" w:pos="851"/>
              </w:tabs>
              <w:spacing w:line="240" w:lineRule="auto"/>
              <w:ind w:left="0" w:hanging="2"/>
              <w:rPr>
                <w:sz w:val="22"/>
                <w:szCs w:val="22"/>
              </w:rPr>
            </w:pPr>
            <w:r>
              <w:rPr>
                <w:sz w:val="22"/>
                <w:szCs w:val="22"/>
              </w:rPr>
              <w:t>Paskaita bendruomenei smurto ir patyčių prevencijos tema.</w:t>
            </w:r>
          </w:p>
        </w:tc>
        <w:tc>
          <w:tcPr>
            <w:tcW w:w="163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 xml:space="preserve"> </w:t>
            </w:r>
          </w:p>
        </w:tc>
      </w:tr>
      <w:tr w:rsidR="00A8077C">
        <w:trPr>
          <w:trHeight w:val="735"/>
        </w:trPr>
        <w:tc>
          <w:tcPr>
            <w:tcW w:w="3223"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2.2.5. Veiklų baseine užtikrinimas.</w:t>
            </w:r>
          </w:p>
        </w:tc>
        <w:tc>
          <w:tcPr>
            <w:tcW w:w="118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2023 m</w:t>
            </w:r>
          </w:p>
        </w:tc>
        <w:tc>
          <w:tcPr>
            <w:tcW w:w="261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Direktorė Audrė Urbienė, plaukimo instruktorė Aida Klevickienė</w:t>
            </w:r>
          </w:p>
        </w:tc>
        <w:tc>
          <w:tcPr>
            <w:tcW w:w="271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Baseino veiklos tvarkaraščiai</w:t>
            </w:r>
          </w:p>
        </w:tc>
        <w:tc>
          <w:tcPr>
            <w:tcW w:w="375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Sveikatinimui skirtos individualios ir grupinės veiklos baseine.</w:t>
            </w:r>
          </w:p>
        </w:tc>
        <w:tc>
          <w:tcPr>
            <w:tcW w:w="163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 xml:space="preserve"> </w:t>
            </w:r>
          </w:p>
        </w:tc>
      </w:tr>
      <w:tr w:rsidR="00A8077C">
        <w:trPr>
          <w:trHeight w:val="225"/>
        </w:trPr>
        <w:tc>
          <w:tcPr>
            <w:tcW w:w="15135" w:type="dxa"/>
            <w:gridSpan w:val="6"/>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b/>
                <w:sz w:val="22"/>
                <w:szCs w:val="22"/>
              </w:rPr>
            </w:pPr>
            <w:r>
              <w:rPr>
                <w:b/>
                <w:sz w:val="22"/>
                <w:szCs w:val="22"/>
              </w:rPr>
              <w:t>2.3. Uždavinys. Skatinti mokytojų lyderystę  per horizontalios partnerystės ryšių plėtojimą, bendradarbiavimą. (1 strateginis tikslas)</w:t>
            </w:r>
          </w:p>
        </w:tc>
      </w:tr>
      <w:tr w:rsidR="00A8077C">
        <w:trPr>
          <w:trHeight w:val="485"/>
        </w:trPr>
        <w:tc>
          <w:tcPr>
            <w:tcW w:w="3223"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Priemonė</w:t>
            </w:r>
          </w:p>
        </w:tc>
        <w:tc>
          <w:tcPr>
            <w:tcW w:w="118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Data</w:t>
            </w:r>
          </w:p>
        </w:tc>
        <w:tc>
          <w:tcPr>
            <w:tcW w:w="261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Vykdytojai ir partneriai</w:t>
            </w:r>
          </w:p>
        </w:tc>
        <w:tc>
          <w:tcPr>
            <w:tcW w:w="271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Tvirtinimas, dokumentai</w:t>
            </w:r>
          </w:p>
        </w:tc>
        <w:tc>
          <w:tcPr>
            <w:tcW w:w="375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Rezultato vertinimo kriterijai</w:t>
            </w:r>
          </w:p>
        </w:tc>
        <w:tc>
          <w:tcPr>
            <w:tcW w:w="163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Koregavimas</w:t>
            </w:r>
          </w:p>
        </w:tc>
      </w:tr>
      <w:tr w:rsidR="00A8077C">
        <w:trPr>
          <w:trHeight w:val="600"/>
        </w:trPr>
        <w:tc>
          <w:tcPr>
            <w:tcW w:w="3223"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2.3.1. Socialinę partnerystę stiprinančių veiklų plėtojimas</w:t>
            </w:r>
          </w:p>
        </w:tc>
        <w:tc>
          <w:tcPr>
            <w:tcW w:w="118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vasario-gruodžio mėn.</w:t>
            </w:r>
          </w:p>
        </w:tc>
        <w:tc>
          <w:tcPr>
            <w:tcW w:w="261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Direktorė Audrė Urbienė, pavaduotoja ugdymui Aurelija Leišienė</w:t>
            </w:r>
          </w:p>
        </w:tc>
        <w:tc>
          <w:tcPr>
            <w:tcW w:w="271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Bendradarbiavimo sutartys ir jų planai 2023 m.</w:t>
            </w:r>
          </w:p>
        </w:tc>
        <w:tc>
          <w:tcPr>
            <w:tcW w:w="375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Įgyvendinama ir dalyvaujama ne mažiau 75 proc. socialinių partnerių planuose 2023 m. numatytų veiklų.</w:t>
            </w:r>
          </w:p>
        </w:tc>
        <w:tc>
          <w:tcPr>
            <w:tcW w:w="163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 xml:space="preserve"> </w:t>
            </w:r>
          </w:p>
        </w:tc>
      </w:tr>
      <w:tr w:rsidR="00A8077C">
        <w:trPr>
          <w:trHeight w:val="825"/>
        </w:trPr>
        <w:tc>
          <w:tcPr>
            <w:tcW w:w="3223"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2.3.2. Atvirų veiklų vedimas – metodininko kvalifikaciją turinčių mokytojų lyderystės skatinimas</w:t>
            </w:r>
          </w:p>
        </w:tc>
        <w:tc>
          <w:tcPr>
            <w:tcW w:w="118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2023 m.</w:t>
            </w:r>
          </w:p>
        </w:tc>
        <w:tc>
          <w:tcPr>
            <w:tcW w:w="261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Direktorė Audrė Urbienė, pavaduotoja ugdymui Aurelija Leišienė</w:t>
            </w:r>
          </w:p>
        </w:tc>
        <w:tc>
          <w:tcPr>
            <w:tcW w:w="271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IU-PU mokytojų metodinės grupės metinis planas</w:t>
            </w:r>
          </w:p>
        </w:tc>
        <w:tc>
          <w:tcPr>
            <w:tcW w:w="375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shd w:val="clear" w:color="auto" w:fill="FFFFFF"/>
              <w:tabs>
                <w:tab w:val="left" w:pos="851"/>
              </w:tabs>
              <w:spacing w:line="240" w:lineRule="auto"/>
              <w:ind w:left="0" w:hanging="2"/>
              <w:rPr>
                <w:sz w:val="22"/>
                <w:szCs w:val="22"/>
              </w:rPr>
            </w:pPr>
            <w:r>
              <w:rPr>
                <w:sz w:val="22"/>
                <w:szCs w:val="22"/>
              </w:rPr>
              <w:t>Pravestos atviros veiklos pagal 2023 m. IU-PU mokytojų metodinės grupės metinio plano 5 uždavinio įgyvendinimą.</w:t>
            </w:r>
          </w:p>
        </w:tc>
        <w:tc>
          <w:tcPr>
            <w:tcW w:w="163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 xml:space="preserve"> </w:t>
            </w:r>
          </w:p>
        </w:tc>
      </w:tr>
      <w:tr w:rsidR="00A8077C">
        <w:trPr>
          <w:trHeight w:val="465"/>
        </w:trPr>
        <w:tc>
          <w:tcPr>
            <w:tcW w:w="3223"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2.3.3. Bendruomenės telkimas dalyvaujant renginiuose ir projektuose</w:t>
            </w:r>
          </w:p>
        </w:tc>
        <w:tc>
          <w:tcPr>
            <w:tcW w:w="118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2023 m.</w:t>
            </w:r>
          </w:p>
        </w:tc>
        <w:tc>
          <w:tcPr>
            <w:tcW w:w="261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Pavaduotoja ugdymui Aurelija Leišienė, darbo grupės</w:t>
            </w:r>
          </w:p>
        </w:tc>
        <w:tc>
          <w:tcPr>
            <w:tcW w:w="271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Renginių ir projektų planas</w:t>
            </w:r>
          </w:p>
        </w:tc>
        <w:tc>
          <w:tcPr>
            <w:tcW w:w="375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Bendruomenės narių aktyvumas įgyvendinant 2023 m. renginių ir projektų planą.</w:t>
            </w:r>
          </w:p>
        </w:tc>
        <w:tc>
          <w:tcPr>
            <w:tcW w:w="163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 xml:space="preserve"> </w:t>
            </w:r>
          </w:p>
        </w:tc>
      </w:tr>
      <w:tr w:rsidR="00A8077C">
        <w:trPr>
          <w:trHeight w:val="1280"/>
        </w:trPr>
        <w:tc>
          <w:tcPr>
            <w:tcW w:w="3223"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2.3.4. Darbo grupių veiklos stiprinimas</w:t>
            </w:r>
          </w:p>
        </w:tc>
        <w:tc>
          <w:tcPr>
            <w:tcW w:w="118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2023 m.</w:t>
            </w:r>
          </w:p>
        </w:tc>
        <w:tc>
          <w:tcPr>
            <w:tcW w:w="261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Pavaduotoja ugdymui Aurelija Leišienė, darbo grupės</w:t>
            </w:r>
          </w:p>
        </w:tc>
        <w:tc>
          <w:tcPr>
            <w:tcW w:w="271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Direktoriaus įsakymai darbo grupėms, metodinių grupių posėdžių protokolai</w:t>
            </w:r>
          </w:p>
        </w:tc>
        <w:tc>
          <w:tcPr>
            <w:tcW w:w="375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Darbo grupių narių iniciatyvos grupių veikloms plėtoti, pasidalytosios lyderystės skatinimas veiklų įgyvendinimui.</w:t>
            </w:r>
          </w:p>
        </w:tc>
        <w:tc>
          <w:tcPr>
            <w:tcW w:w="163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 xml:space="preserve"> </w:t>
            </w:r>
          </w:p>
        </w:tc>
      </w:tr>
      <w:tr w:rsidR="00A8077C">
        <w:trPr>
          <w:trHeight w:val="485"/>
        </w:trPr>
        <w:tc>
          <w:tcPr>
            <w:tcW w:w="15135" w:type="dxa"/>
            <w:gridSpan w:val="6"/>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lastRenderedPageBreak/>
              <w:t>2.3.4. Tikslinės partnerystės ryšių plėtojimas šalies ir tarptautiniu mastu</w:t>
            </w:r>
          </w:p>
        </w:tc>
      </w:tr>
      <w:tr w:rsidR="00A8077C">
        <w:trPr>
          <w:trHeight w:val="1024"/>
        </w:trPr>
        <w:tc>
          <w:tcPr>
            <w:tcW w:w="3223"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2.3.4.1. Dalyvavimas respublikiniuose projektuose</w:t>
            </w:r>
          </w:p>
        </w:tc>
        <w:tc>
          <w:tcPr>
            <w:tcW w:w="118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2023 m.</w:t>
            </w:r>
          </w:p>
        </w:tc>
        <w:tc>
          <w:tcPr>
            <w:tcW w:w="261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Direktoriaus įsakymais sudarytų darbo grupių pirmininkai / vadovai.</w:t>
            </w:r>
          </w:p>
        </w:tc>
        <w:tc>
          <w:tcPr>
            <w:tcW w:w="271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Direktoriaus įsakymai dėl projektų tvirtinimo</w:t>
            </w:r>
          </w:p>
        </w:tc>
        <w:tc>
          <w:tcPr>
            <w:tcW w:w="375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Dalyvaus visi centro ugdytiniai respublikiniuose projektuose:</w:t>
            </w:r>
          </w:p>
          <w:p w:rsidR="00A8077C" w:rsidRDefault="00000000">
            <w:pPr>
              <w:tabs>
                <w:tab w:val="left" w:pos="851"/>
              </w:tabs>
              <w:spacing w:line="240" w:lineRule="auto"/>
              <w:ind w:left="0" w:hanging="2"/>
              <w:rPr>
                <w:sz w:val="22"/>
                <w:szCs w:val="22"/>
              </w:rPr>
            </w:pPr>
            <w:r>
              <w:rPr>
                <w:sz w:val="22"/>
                <w:szCs w:val="22"/>
              </w:rPr>
              <w:t>RIUKKPA sporto projektai,</w:t>
            </w:r>
          </w:p>
          <w:p w:rsidR="00A8077C" w:rsidRDefault="00000000">
            <w:pPr>
              <w:tabs>
                <w:tab w:val="left" w:pos="851"/>
              </w:tabs>
              <w:spacing w:line="240" w:lineRule="auto"/>
              <w:ind w:left="0" w:hanging="2"/>
              <w:rPr>
                <w:sz w:val="22"/>
                <w:szCs w:val="22"/>
              </w:rPr>
            </w:pPr>
            <w:r>
              <w:rPr>
                <w:sz w:val="22"/>
                <w:szCs w:val="22"/>
              </w:rPr>
              <w:t>„Žmogaus dovana žemei“, „Sveikata visus metus“ ir kt.</w:t>
            </w:r>
          </w:p>
        </w:tc>
        <w:tc>
          <w:tcPr>
            <w:tcW w:w="163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 xml:space="preserve"> </w:t>
            </w:r>
          </w:p>
        </w:tc>
      </w:tr>
      <w:tr w:rsidR="00A8077C">
        <w:trPr>
          <w:trHeight w:val="683"/>
        </w:trPr>
        <w:tc>
          <w:tcPr>
            <w:tcW w:w="3223"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2.3.4.2. Projektinės eTwinning veiklos inicijavimas ugdomosios veiklos tobulinimui</w:t>
            </w:r>
          </w:p>
        </w:tc>
        <w:tc>
          <w:tcPr>
            <w:tcW w:w="118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2023 m.</w:t>
            </w:r>
          </w:p>
        </w:tc>
        <w:tc>
          <w:tcPr>
            <w:tcW w:w="261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eTwinning projektų įgyvendinimo grupė</w:t>
            </w:r>
          </w:p>
        </w:tc>
        <w:tc>
          <w:tcPr>
            <w:tcW w:w="271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Direktoriaus įsakymas projektinei veiklai</w:t>
            </w:r>
          </w:p>
        </w:tc>
        <w:tc>
          <w:tcPr>
            <w:tcW w:w="375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eTwinning programos projekto įgyvendinimas pasirinktai temai / sričiai.</w:t>
            </w:r>
          </w:p>
        </w:tc>
        <w:tc>
          <w:tcPr>
            <w:tcW w:w="163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 xml:space="preserve"> </w:t>
            </w:r>
          </w:p>
        </w:tc>
      </w:tr>
      <w:tr w:rsidR="00A8077C">
        <w:trPr>
          <w:trHeight w:val="1410"/>
        </w:trPr>
        <w:tc>
          <w:tcPr>
            <w:tcW w:w="3223"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2.3.4.3. Tarptautinės projektinės veiklos plėtojimas pedagogų kvalifikacijos kėlimui, įstaigos veiklos kokybės tobulinimui</w:t>
            </w:r>
          </w:p>
        </w:tc>
        <w:tc>
          <w:tcPr>
            <w:tcW w:w="118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2023 m.</w:t>
            </w:r>
          </w:p>
        </w:tc>
        <w:tc>
          <w:tcPr>
            <w:tcW w:w="261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Pavaduotoja ugdymui Aurelija Leišienė, direktoriaus įsakymu sudaryta darbo grupė</w:t>
            </w:r>
          </w:p>
        </w:tc>
        <w:tc>
          <w:tcPr>
            <w:tcW w:w="271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Direktoriaus įsakymas projektinei veiklai</w:t>
            </w:r>
          </w:p>
        </w:tc>
        <w:tc>
          <w:tcPr>
            <w:tcW w:w="375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Dalyvavimas 1-uose Erasmus+ projekto „Inovacijos ugdyme – nuo naujų skaitmeninių iki sporto bei sensorinių metodų“ mokymuose, tikslinis tarptautinių ryšių plėtojimas, naujo Erasmus+ projekto rengimas.</w:t>
            </w:r>
          </w:p>
        </w:tc>
        <w:tc>
          <w:tcPr>
            <w:tcW w:w="163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 xml:space="preserve"> </w:t>
            </w:r>
          </w:p>
        </w:tc>
      </w:tr>
      <w:tr w:rsidR="00A8077C">
        <w:trPr>
          <w:trHeight w:val="60"/>
        </w:trPr>
        <w:tc>
          <w:tcPr>
            <w:tcW w:w="15135" w:type="dxa"/>
            <w:gridSpan w:val="6"/>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b/>
                <w:sz w:val="22"/>
                <w:szCs w:val="22"/>
              </w:rPr>
            </w:pPr>
            <w:r>
              <w:rPr>
                <w:b/>
                <w:sz w:val="22"/>
                <w:szCs w:val="22"/>
              </w:rPr>
              <w:t>2.4. Uždavinys. Stiprinti personalo profesinį bendradarbiavimą ir  kolegialų mokymąsi (1 strateginis tikslas)</w:t>
            </w:r>
          </w:p>
        </w:tc>
      </w:tr>
      <w:tr w:rsidR="00A8077C">
        <w:trPr>
          <w:trHeight w:val="485"/>
        </w:trPr>
        <w:tc>
          <w:tcPr>
            <w:tcW w:w="3223"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Priemonė</w:t>
            </w:r>
          </w:p>
        </w:tc>
        <w:tc>
          <w:tcPr>
            <w:tcW w:w="118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Data</w:t>
            </w:r>
          </w:p>
        </w:tc>
        <w:tc>
          <w:tcPr>
            <w:tcW w:w="261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Vykdytojai ir partneriai</w:t>
            </w:r>
          </w:p>
        </w:tc>
        <w:tc>
          <w:tcPr>
            <w:tcW w:w="271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Tvirtinimas, dokumentai</w:t>
            </w:r>
          </w:p>
        </w:tc>
        <w:tc>
          <w:tcPr>
            <w:tcW w:w="375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Rezultato vertinimo kriterijai</w:t>
            </w:r>
          </w:p>
        </w:tc>
        <w:tc>
          <w:tcPr>
            <w:tcW w:w="163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Koregavimas</w:t>
            </w:r>
          </w:p>
        </w:tc>
      </w:tr>
      <w:tr w:rsidR="00A8077C">
        <w:trPr>
          <w:trHeight w:val="400"/>
        </w:trPr>
        <w:tc>
          <w:tcPr>
            <w:tcW w:w="3223"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2.4.1. Pedagogų kvalifikacijos kėlimo plano įgyvendinimas.</w:t>
            </w:r>
          </w:p>
        </w:tc>
        <w:tc>
          <w:tcPr>
            <w:tcW w:w="118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2023 m.</w:t>
            </w:r>
          </w:p>
        </w:tc>
        <w:tc>
          <w:tcPr>
            <w:tcW w:w="261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Audrė Urbienė</w:t>
            </w:r>
          </w:p>
        </w:tc>
        <w:tc>
          <w:tcPr>
            <w:tcW w:w="271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Direktoriaus įsakymas</w:t>
            </w:r>
          </w:p>
        </w:tc>
        <w:tc>
          <w:tcPr>
            <w:tcW w:w="375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Planas įgyvendintas 90%</w:t>
            </w:r>
          </w:p>
        </w:tc>
        <w:tc>
          <w:tcPr>
            <w:tcW w:w="163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 xml:space="preserve"> </w:t>
            </w:r>
          </w:p>
        </w:tc>
      </w:tr>
      <w:tr w:rsidR="00A8077C">
        <w:trPr>
          <w:trHeight w:val="698"/>
        </w:trPr>
        <w:tc>
          <w:tcPr>
            <w:tcW w:w="3223"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2.4.2. Nepedagoginio personalo kvalifikacijos kėlimo plano įgyvendinimas.</w:t>
            </w:r>
          </w:p>
        </w:tc>
        <w:tc>
          <w:tcPr>
            <w:tcW w:w="118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2023 m.</w:t>
            </w:r>
          </w:p>
        </w:tc>
        <w:tc>
          <w:tcPr>
            <w:tcW w:w="261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Audrė Urbienė</w:t>
            </w:r>
          </w:p>
        </w:tc>
        <w:tc>
          <w:tcPr>
            <w:tcW w:w="271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Direktoriaus įsakymas</w:t>
            </w:r>
          </w:p>
        </w:tc>
        <w:tc>
          <w:tcPr>
            <w:tcW w:w="375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Planas įgyvendintas 90%</w:t>
            </w:r>
          </w:p>
        </w:tc>
        <w:tc>
          <w:tcPr>
            <w:tcW w:w="163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 xml:space="preserve"> </w:t>
            </w:r>
          </w:p>
        </w:tc>
      </w:tr>
      <w:tr w:rsidR="00A8077C">
        <w:trPr>
          <w:trHeight w:val="675"/>
        </w:trPr>
        <w:tc>
          <w:tcPr>
            <w:tcW w:w="3223"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2.4.3. Pedagogų profesinių kompetencijų įsivertinimo tvarkos aptarimas.</w:t>
            </w:r>
          </w:p>
        </w:tc>
        <w:tc>
          <w:tcPr>
            <w:tcW w:w="118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2023 m.</w:t>
            </w:r>
          </w:p>
        </w:tc>
        <w:tc>
          <w:tcPr>
            <w:tcW w:w="261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Metodinių grupių pirmininkai</w:t>
            </w:r>
          </w:p>
        </w:tc>
        <w:tc>
          <w:tcPr>
            <w:tcW w:w="271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Parengtas aprašas</w:t>
            </w:r>
          </w:p>
        </w:tc>
        <w:tc>
          <w:tcPr>
            <w:tcW w:w="375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Kiekvienas pedagogas kartą metuose įsivertina savo profesines kompetencijas</w:t>
            </w:r>
          </w:p>
        </w:tc>
        <w:tc>
          <w:tcPr>
            <w:tcW w:w="163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 xml:space="preserve"> </w:t>
            </w:r>
          </w:p>
        </w:tc>
      </w:tr>
      <w:tr w:rsidR="00A8077C">
        <w:trPr>
          <w:trHeight w:val="60"/>
        </w:trPr>
        <w:tc>
          <w:tcPr>
            <w:tcW w:w="15135" w:type="dxa"/>
            <w:gridSpan w:val="6"/>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b/>
                <w:sz w:val="22"/>
                <w:szCs w:val="22"/>
              </w:rPr>
            </w:pPr>
            <w:r>
              <w:rPr>
                <w:b/>
                <w:sz w:val="22"/>
                <w:szCs w:val="22"/>
              </w:rPr>
              <w:t>3. Tikslas. Užtikrinti saugią ir inovatyvią ugdymo(si) aplinką (2 strateginis tikslas)</w:t>
            </w:r>
          </w:p>
        </w:tc>
      </w:tr>
      <w:tr w:rsidR="00A8077C">
        <w:trPr>
          <w:trHeight w:val="165"/>
        </w:trPr>
        <w:tc>
          <w:tcPr>
            <w:tcW w:w="15135" w:type="dxa"/>
            <w:gridSpan w:val="6"/>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b/>
                <w:sz w:val="22"/>
                <w:szCs w:val="22"/>
              </w:rPr>
            </w:pPr>
            <w:r>
              <w:rPr>
                <w:b/>
                <w:sz w:val="22"/>
                <w:szCs w:val="22"/>
              </w:rPr>
              <w:t>3.1. Uždavinys. Kurti patrauklią ugdymui(si) aplinką</w:t>
            </w:r>
          </w:p>
        </w:tc>
      </w:tr>
      <w:tr w:rsidR="00A8077C">
        <w:trPr>
          <w:trHeight w:val="90"/>
        </w:trPr>
        <w:tc>
          <w:tcPr>
            <w:tcW w:w="3223"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Priemonė</w:t>
            </w:r>
          </w:p>
        </w:tc>
        <w:tc>
          <w:tcPr>
            <w:tcW w:w="118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Data</w:t>
            </w:r>
          </w:p>
        </w:tc>
        <w:tc>
          <w:tcPr>
            <w:tcW w:w="261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Vykdytojai ir partneriai</w:t>
            </w:r>
          </w:p>
        </w:tc>
        <w:tc>
          <w:tcPr>
            <w:tcW w:w="271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Tvirtinimas, dokumentai</w:t>
            </w:r>
          </w:p>
        </w:tc>
        <w:tc>
          <w:tcPr>
            <w:tcW w:w="375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Rezultato vertinimo kriterijai</w:t>
            </w:r>
          </w:p>
        </w:tc>
        <w:tc>
          <w:tcPr>
            <w:tcW w:w="163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Koregavimas</w:t>
            </w:r>
          </w:p>
        </w:tc>
      </w:tr>
      <w:tr w:rsidR="00A8077C">
        <w:trPr>
          <w:trHeight w:val="2040"/>
        </w:trPr>
        <w:tc>
          <w:tcPr>
            <w:tcW w:w="3223"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highlight w:val="white"/>
              </w:rPr>
            </w:pPr>
            <w:r>
              <w:rPr>
                <w:sz w:val="22"/>
                <w:szCs w:val="22"/>
              </w:rPr>
              <w:lastRenderedPageBreak/>
              <w:t xml:space="preserve">3.1.1. Mokymo priemonių  įsigijimas: </w:t>
            </w:r>
            <w:r>
              <w:rPr>
                <w:sz w:val="22"/>
                <w:szCs w:val="22"/>
                <w:highlight w:val="white"/>
              </w:rPr>
              <w:t xml:space="preserve">priemonės IU ir PU grupių aplinkoms turtinti, </w:t>
            </w:r>
            <w:r>
              <w:rPr>
                <w:sz w:val="22"/>
                <w:szCs w:val="22"/>
              </w:rPr>
              <w:t xml:space="preserve">priemonės STEAM sienelei, </w:t>
            </w:r>
            <w:r>
              <w:rPr>
                <w:sz w:val="22"/>
                <w:szCs w:val="22"/>
                <w:highlight w:val="white"/>
              </w:rPr>
              <w:t>sveikatinimo priemonių įsigijimas, lauko žaidimams ir tyrinėjimams skirtos priemonės, metodinės ir kt. IU-PU skirtos literatūros įsigijimas.</w:t>
            </w:r>
          </w:p>
        </w:tc>
        <w:tc>
          <w:tcPr>
            <w:tcW w:w="118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2023 m.</w:t>
            </w:r>
          </w:p>
        </w:tc>
        <w:tc>
          <w:tcPr>
            <w:tcW w:w="261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Pavaduotoja ugdymui Aurelija Leišienė</w:t>
            </w:r>
          </w:p>
        </w:tc>
        <w:tc>
          <w:tcPr>
            <w:tcW w:w="271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Sąskaitos-faktūros</w:t>
            </w:r>
          </w:p>
        </w:tc>
        <w:tc>
          <w:tcPr>
            <w:tcW w:w="375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Metinėje ataskaitoje pateikti duomenys apie MK lėšų panaudojimą.</w:t>
            </w:r>
          </w:p>
        </w:tc>
        <w:tc>
          <w:tcPr>
            <w:tcW w:w="163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 xml:space="preserve"> </w:t>
            </w:r>
          </w:p>
        </w:tc>
      </w:tr>
      <w:tr w:rsidR="00A8077C">
        <w:trPr>
          <w:trHeight w:val="165"/>
        </w:trPr>
        <w:tc>
          <w:tcPr>
            <w:tcW w:w="3223"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3.1.2. IT priemonių atnaujinimas (pagal poreikį ir finansines galimybes)</w:t>
            </w:r>
          </w:p>
        </w:tc>
        <w:tc>
          <w:tcPr>
            <w:tcW w:w="118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2023 m.</w:t>
            </w:r>
          </w:p>
        </w:tc>
        <w:tc>
          <w:tcPr>
            <w:tcW w:w="261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Pavaduotoja ugdymui Aurelija Leišienė</w:t>
            </w:r>
          </w:p>
        </w:tc>
        <w:tc>
          <w:tcPr>
            <w:tcW w:w="271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Sąskaitos-faktūros</w:t>
            </w:r>
          </w:p>
        </w:tc>
        <w:tc>
          <w:tcPr>
            <w:tcW w:w="375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Metinėje ataskaitoje pateikti duomenys apie MK lėšų panaudojimą.</w:t>
            </w:r>
          </w:p>
        </w:tc>
        <w:tc>
          <w:tcPr>
            <w:tcW w:w="163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 xml:space="preserve"> </w:t>
            </w:r>
          </w:p>
        </w:tc>
      </w:tr>
      <w:tr w:rsidR="00A8077C">
        <w:trPr>
          <w:trHeight w:val="750"/>
        </w:trPr>
        <w:tc>
          <w:tcPr>
            <w:tcW w:w="3223"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3.1.3. Poilsio erdvių ir kūrimas per STEAM veiklas bei sukurtų patirtinių erdvių atnaujinimas.</w:t>
            </w:r>
          </w:p>
        </w:tc>
        <w:tc>
          <w:tcPr>
            <w:tcW w:w="118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2023 m.</w:t>
            </w:r>
          </w:p>
        </w:tc>
        <w:tc>
          <w:tcPr>
            <w:tcW w:w="261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Lauko aplinkų atnaujinimo ir STEAM darbo grupės.</w:t>
            </w:r>
          </w:p>
        </w:tc>
        <w:tc>
          <w:tcPr>
            <w:tcW w:w="271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Lauko edukacinių erdvių atnaujinimo planas,</w:t>
            </w:r>
          </w:p>
          <w:p w:rsidR="00A8077C" w:rsidRDefault="00000000">
            <w:pPr>
              <w:tabs>
                <w:tab w:val="left" w:pos="851"/>
              </w:tabs>
              <w:spacing w:line="240" w:lineRule="auto"/>
              <w:ind w:left="0" w:hanging="2"/>
              <w:rPr>
                <w:sz w:val="22"/>
                <w:szCs w:val="22"/>
              </w:rPr>
            </w:pPr>
            <w:r>
              <w:rPr>
                <w:sz w:val="22"/>
                <w:szCs w:val="22"/>
              </w:rPr>
              <w:t>STEAM veiklos planas</w:t>
            </w:r>
          </w:p>
        </w:tc>
        <w:tc>
          <w:tcPr>
            <w:tcW w:w="375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Atnaujinto lauko edukacinių erdvių kūrimo ir STEAM veiklos planų įgyvendinimas.</w:t>
            </w:r>
          </w:p>
        </w:tc>
        <w:tc>
          <w:tcPr>
            <w:tcW w:w="163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 xml:space="preserve"> </w:t>
            </w:r>
          </w:p>
        </w:tc>
      </w:tr>
      <w:tr w:rsidR="00A8077C">
        <w:trPr>
          <w:trHeight w:val="485"/>
        </w:trPr>
        <w:tc>
          <w:tcPr>
            <w:tcW w:w="15135" w:type="dxa"/>
            <w:gridSpan w:val="6"/>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b/>
                <w:sz w:val="22"/>
                <w:szCs w:val="22"/>
              </w:rPr>
            </w:pPr>
            <w:r>
              <w:rPr>
                <w:b/>
                <w:sz w:val="22"/>
                <w:szCs w:val="22"/>
              </w:rPr>
              <w:t>3.2. Uždavinys. Užtikrinti bendruomenės narių emocinį ir fizinį saugumą</w:t>
            </w:r>
          </w:p>
        </w:tc>
      </w:tr>
      <w:tr w:rsidR="00A8077C">
        <w:trPr>
          <w:trHeight w:val="485"/>
        </w:trPr>
        <w:tc>
          <w:tcPr>
            <w:tcW w:w="3223"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Priemonė</w:t>
            </w:r>
          </w:p>
        </w:tc>
        <w:tc>
          <w:tcPr>
            <w:tcW w:w="118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Data</w:t>
            </w:r>
          </w:p>
        </w:tc>
        <w:tc>
          <w:tcPr>
            <w:tcW w:w="261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Vykdytojai ir partneriai</w:t>
            </w:r>
          </w:p>
        </w:tc>
        <w:tc>
          <w:tcPr>
            <w:tcW w:w="271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Tvirtinimas, dokumentai</w:t>
            </w:r>
          </w:p>
        </w:tc>
        <w:tc>
          <w:tcPr>
            <w:tcW w:w="375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Rezultato vertinimo kriterijai</w:t>
            </w:r>
          </w:p>
        </w:tc>
        <w:tc>
          <w:tcPr>
            <w:tcW w:w="163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pPr>
            <w:r>
              <w:t>Koregavimas</w:t>
            </w:r>
          </w:p>
        </w:tc>
      </w:tr>
      <w:tr w:rsidR="00A8077C">
        <w:trPr>
          <w:trHeight w:val="1905"/>
        </w:trPr>
        <w:tc>
          <w:tcPr>
            <w:tcW w:w="3223"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color w:val="FF0000"/>
                <w:sz w:val="22"/>
                <w:szCs w:val="22"/>
              </w:rPr>
            </w:pPr>
            <w:r>
              <w:rPr>
                <w:sz w:val="22"/>
                <w:szCs w:val="22"/>
              </w:rPr>
              <w:t>3.2.1. Smurto ir patyčių prevencijos vykdymo tvarkos aprašo nuostatų, Bendruomenės etikos kodekso nuostatų ir kitų dokumentų, reglamentuojančių darbo santykius įgyvendinimas, peržiūra ar atnaujinimas.</w:t>
            </w:r>
          </w:p>
        </w:tc>
        <w:tc>
          <w:tcPr>
            <w:tcW w:w="118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2023 m.</w:t>
            </w:r>
          </w:p>
        </w:tc>
        <w:tc>
          <w:tcPr>
            <w:tcW w:w="261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Direktorė Audrė Urbienė,</w:t>
            </w:r>
          </w:p>
          <w:p w:rsidR="00A8077C" w:rsidRDefault="00000000">
            <w:pPr>
              <w:tabs>
                <w:tab w:val="left" w:pos="851"/>
              </w:tabs>
              <w:spacing w:line="240" w:lineRule="auto"/>
              <w:ind w:left="0" w:hanging="2"/>
              <w:rPr>
                <w:sz w:val="22"/>
                <w:szCs w:val="22"/>
              </w:rPr>
            </w:pPr>
            <w:r>
              <w:rPr>
                <w:sz w:val="22"/>
                <w:szCs w:val="22"/>
              </w:rPr>
              <w:t>Darbo taryba.</w:t>
            </w:r>
          </w:p>
        </w:tc>
        <w:tc>
          <w:tcPr>
            <w:tcW w:w="271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Direktoriaus įsakymai, protokolai.</w:t>
            </w:r>
          </w:p>
        </w:tc>
        <w:tc>
          <w:tcPr>
            <w:tcW w:w="375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Užtikrinamas geras mikroklimatas.</w:t>
            </w:r>
          </w:p>
        </w:tc>
        <w:tc>
          <w:tcPr>
            <w:tcW w:w="163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 xml:space="preserve"> </w:t>
            </w:r>
          </w:p>
        </w:tc>
      </w:tr>
      <w:tr w:rsidR="00A8077C">
        <w:trPr>
          <w:trHeight w:val="210"/>
        </w:trPr>
        <w:tc>
          <w:tcPr>
            <w:tcW w:w="3223"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3.2.1. Pateikti investiciniai projektai lauko laiptų atnaujinimui ir lauko aikštynų sutvarkymui.</w:t>
            </w:r>
          </w:p>
        </w:tc>
        <w:tc>
          <w:tcPr>
            <w:tcW w:w="118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II-as ketvirtis</w:t>
            </w:r>
          </w:p>
        </w:tc>
        <w:tc>
          <w:tcPr>
            <w:tcW w:w="261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Ugdymo aprūpinimo padalinio vadovė Aurelija Kazlauskienė</w:t>
            </w:r>
          </w:p>
        </w:tc>
        <w:tc>
          <w:tcPr>
            <w:tcW w:w="271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Sąskaitos-faktūros</w:t>
            </w:r>
          </w:p>
        </w:tc>
        <w:tc>
          <w:tcPr>
            <w:tcW w:w="375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Švietimo skyriui pateikti investiciniai projektai</w:t>
            </w:r>
          </w:p>
        </w:tc>
        <w:tc>
          <w:tcPr>
            <w:tcW w:w="163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 xml:space="preserve"> </w:t>
            </w:r>
          </w:p>
        </w:tc>
      </w:tr>
      <w:tr w:rsidR="00A8077C">
        <w:trPr>
          <w:trHeight w:val="750"/>
        </w:trPr>
        <w:tc>
          <w:tcPr>
            <w:tcW w:w="3223"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both"/>
              <w:rPr>
                <w:sz w:val="22"/>
                <w:szCs w:val="22"/>
              </w:rPr>
            </w:pPr>
            <w:r>
              <w:rPr>
                <w:sz w:val="22"/>
                <w:szCs w:val="22"/>
              </w:rPr>
              <w:t xml:space="preserve">3.2.2. Tyrimų atlikimas, lauko ir vidaus įrangos, pastatų priežiūros </w:t>
            </w:r>
            <w:r>
              <w:rPr>
                <w:sz w:val="22"/>
                <w:szCs w:val="22"/>
              </w:rPr>
              <w:lastRenderedPageBreak/>
              <w:t>vykdymas vadovaujantis higienos normų reikalavimais.</w:t>
            </w:r>
          </w:p>
        </w:tc>
        <w:tc>
          <w:tcPr>
            <w:tcW w:w="118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lastRenderedPageBreak/>
              <w:t>Pagal poreikį</w:t>
            </w:r>
          </w:p>
        </w:tc>
        <w:tc>
          <w:tcPr>
            <w:tcW w:w="261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Ugdymo aprūpinimo padalinio vadovė Aurelija Kazlauskienė</w:t>
            </w:r>
          </w:p>
        </w:tc>
        <w:tc>
          <w:tcPr>
            <w:tcW w:w="271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Sąskaitos-faktūros</w:t>
            </w:r>
          </w:p>
        </w:tc>
        <w:tc>
          <w:tcPr>
            <w:tcW w:w="375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Užtikrinamas higienos normų reikalavimų vykdymas</w:t>
            </w:r>
          </w:p>
        </w:tc>
        <w:tc>
          <w:tcPr>
            <w:tcW w:w="163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 xml:space="preserve"> </w:t>
            </w:r>
          </w:p>
        </w:tc>
      </w:tr>
      <w:tr w:rsidR="00A8077C">
        <w:trPr>
          <w:trHeight w:val="705"/>
        </w:trPr>
        <w:tc>
          <w:tcPr>
            <w:tcW w:w="3223"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both"/>
              <w:rPr>
                <w:sz w:val="22"/>
                <w:szCs w:val="22"/>
              </w:rPr>
            </w:pPr>
            <w:r>
              <w:rPr>
                <w:sz w:val="22"/>
                <w:szCs w:val="22"/>
              </w:rPr>
              <w:t>3.2.3. Sanitarinių, higienos, buities priemonių įsigijimas ir racionalus naudojimas.</w:t>
            </w:r>
          </w:p>
        </w:tc>
        <w:tc>
          <w:tcPr>
            <w:tcW w:w="118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Pagal poreikį</w:t>
            </w:r>
          </w:p>
        </w:tc>
        <w:tc>
          <w:tcPr>
            <w:tcW w:w="261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Ugdymo aprūpinimo padalinio vadovė Aurelija Kazlauskienė</w:t>
            </w:r>
          </w:p>
        </w:tc>
        <w:tc>
          <w:tcPr>
            <w:tcW w:w="271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Sąskaitos-faktūros</w:t>
            </w:r>
          </w:p>
        </w:tc>
        <w:tc>
          <w:tcPr>
            <w:tcW w:w="375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Užtikrinamas higienos normų reikalavimų vykdymas</w:t>
            </w:r>
          </w:p>
        </w:tc>
        <w:tc>
          <w:tcPr>
            <w:tcW w:w="163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 xml:space="preserve"> </w:t>
            </w:r>
          </w:p>
        </w:tc>
      </w:tr>
      <w:tr w:rsidR="00A8077C">
        <w:trPr>
          <w:trHeight w:val="1010"/>
        </w:trPr>
        <w:tc>
          <w:tcPr>
            <w:tcW w:w="3223"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3.2.4. Vaikų maitinimo ekologiškais produktais organizavimas.</w:t>
            </w:r>
          </w:p>
        </w:tc>
        <w:tc>
          <w:tcPr>
            <w:tcW w:w="118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2023 m.</w:t>
            </w:r>
          </w:p>
        </w:tc>
        <w:tc>
          <w:tcPr>
            <w:tcW w:w="261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Ugdymo aprūpinimo padalinio vadovė Aurelija Kazlauskienė</w:t>
            </w:r>
          </w:p>
        </w:tc>
        <w:tc>
          <w:tcPr>
            <w:tcW w:w="271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Projekto lėšos</w:t>
            </w:r>
          </w:p>
        </w:tc>
        <w:tc>
          <w:tcPr>
            <w:tcW w:w="3758"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rPr>
                <w:sz w:val="22"/>
                <w:szCs w:val="22"/>
              </w:rPr>
            </w:pPr>
            <w:r>
              <w:rPr>
                <w:sz w:val="22"/>
                <w:szCs w:val="22"/>
              </w:rPr>
              <w:t>Užtikrinamas kokybiško maitinimo organizavimas</w:t>
            </w:r>
          </w:p>
        </w:tc>
        <w:tc>
          <w:tcPr>
            <w:tcW w:w="1634"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rsidR="00A8077C" w:rsidRDefault="00000000">
            <w:pPr>
              <w:tabs>
                <w:tab w:val="left" w:pos="851"/>
              </w:tabs>
              <w:spacing w:line="240" w:lineRule="auto"/>
              <w:ind w:left="0" w:hanging="2"/>
              <w:jc w:val="center"/>
              <w:rPr>
                <w:sz w:val="22"/>
                <w:szCs w:val="22"/>
              </w:rPr>
            </w:pPr>
            <w:r>
              <w:rPr>
                <w:sz w:val="22"/>
                <w:szCs w:val="22"/>
              </w:rPr>
              <w:t xml:space="preserve"> </w:t>
            </w:r>
          </w:p>
        </w:tc>
      </w:tr>
    </w:tbl>
    <w:p w:rsidR="00A8077C" w:rsidRDefault="00000000">
      <w:pPr>
        <w:tabs>
          <w:tab w:val="left" w:pos="851"/>
        </w:tabs>
        <w:spacing w:line="240" w:lineRule="auto"/>
        <w:ind w:left="0" w:hanging="2"/>
        <w:rPr>
          <w:sz w:val="22"/>
          <w:szCs w:val="22"/>
        </w:rPr>
      </w:pPr>
      <w:r>
        <w:rPr>
          <w:sz w:val="22"/>
          <w:szCs w:val="22"/>
        </w:rPr>
        <w:t xml:space="preserve"> </w:t>
      </w:r>
    </w:p>
    <w:p w:rsidR="00A8077C" w:rsidRDefault="00000000">
      <w:pPr>
        <w:tabs>
          <w:tab w:val="left" w:pos="851"/>
        </w:tabs>
        <w:spacing w:line="240" w:lineRule="auto"/>
        <w:ind w:left="0" w:hanging="2"/>
      </w:pPr>
      <w:r>
        <w:t>Plano priedai:</w:t>
      </w:r>
    </w:p>
    <w:p w:rsidR="00A8077C" w:rsidRDefault="00000000">
      <w:pPr>
        <w:tabs>
          <w:tab w:val="left" w:pos="426"/>
        </w:tabs>
        <w:spacing w:line="240" w:lineRule="auto"/>
        <w:ind w:left="0" w:hanging="2"/>
      </w:pPr>
      <w:r>
        <w:t>1. Ugdymo proceso priežiūros planas 2023  m.</w:t>
      </w:r>
    </w:p>
    <w:p w:rsidR="00A8077C" w:rsidRDefault="00000000">
      <w:pPr>
        <w:tabs>
          <w:tab w:val="left" w:pos="426"/>
        </w:tabs>
        <w:spacing w:line="240" w:lineRule="auto"/>
        <w:ind w:left="0" w:hanging="2"/>
      </w:pPr>
      <w:r>
        <w:t>2. Petro Avižonio ugdymo centro pedagogų tarybos posėdžiai 2023 m.</w:t>
      </w:r>
    </w:p>
    <w:p w:rsidR="00A8077C" w:rsidRDefault="00000000">
      <w:pPr>
        <w:tabs>
          <w:tab w:val="left" w:pos="426"/>
        </w:tabs>
        <w:spacing w:line="240" w:lineRule="auto"/>
        <w:ind w:left="0" w:hanging="2"/>
      </w:pPr>
      <w:r>
        <w:t>3. Petro Avižonio ugdymo centro tarybos posėdžiai 2023 m.</w:t>
      </w:r>
    </w:p>
    <w:p w:rsidR="00A8077C" w:rsidRDefault="00000000">
      <w:pPr>
        <w:tabs>
          <w:tab w:val="left" w:pos="426"/>
        </w:tabs>
        <w:spacing w:line="240" w:lineRule="auto"/>
        <w:ind w:left="0" w:hanging="2"/>
      </w:pPr>
      <w:r>
        <w:t>4. Petro Avižonio ugdymo centro renginių planas 2023 m.</w:t>
      </w:r>
    </w:p>
    <w:p w:rsidR="00A8077C" w:rsidRDefault="00000000">
      <w:pPr>
        <w:tabs>
          <w:tab w:val="left" w:pos="426"/>
        </w:tabs>
        <w:spacing w:line="240" w:lineRule="auto"/>
        <w:ind w:left="0" w:hanging="2"/>
      </w:pPr>
      <w:r>
        <w:t>5. Petro Avižonio ugdymo centro vaiko gerovės komisijos veiklos planas 2023 m.</w:t>
      </w:r>
    </w:p>
    <w:p w:rsidR="00A8077C" w:rsidRDefault="00000000">
      <w:pPr>
        <w:tabs>
          <w:tab w:val="left" w:pos="426"/>
        </w:tabs>
        <w:spacing w:line="240" w:lineRule="auto"/>
        <w:ind w:left="0" w:hanging="2"/>
      </w:pPr>
      <w:r>
        <w:t>6. Petro Avižonio ugdymo centro direktoriaus pavaduotojos ugdymui Aurelijos Leišienės veiklos planas 2023 m.</w:t>
      </w:r>
    </w:p>
    <w:p w:rsidR="00A8077C" w:rsidRDefault="00000000">
      <w:pPr>
        <w:tabs>
          <w:tab w:val="left" w:pos="426"/>
        </w:tabs>
        <w:spacing w:line="240" w:lineRule="auto"/>
        <w:ind w:left="0" w:hanging="2"/>
      </w:pPr>
      <w:r>
        <w:t>7. Petro Avižonio ugdymo centro sveikatos priežiūros veiklos planas 2023 m.</w:t>
      </w:r>
    </w:p>
    <w:p w:rsidR="00A8077C" w:rsidRDefault="00000000">
      <w:pPr>
        <w:tabs>
          <w:tab w:val="left" w:pos="426"/>
        </w:tabs>
        <w:spacing w:line="240" w:lineRule="auto"/>
        <w:ind w:left="0" w:hanging="2"/>
      </w:pPr>
      <w:r>
        <w:t>8. Petro Avižonio ugdymo centro darbuotojų kvalifikacijos tobulinimo planas 2023 m.</w:t>
      </w:r>
    </w:p>
    <w:p w:rsidR="00A8077C" w:rsidRDefault="00000000">
      <w:pPr>
        <w:tabs>
          <w:tab w:val="left" w:pos="426"/>
        </w:tabs>
        <w:spacing w:line="240" w:lineRule="auto"/>
        <w:ind w:left="0" w:hanging="2"/>
      </w:pPr>
      <w:r>
        <w:t>9. Ikimokyklinio ir priešmokyklinio ugdymo grupių pedagogų metodinės grupės veiklos planas 2023 m.</w:t>
      </w:r>
    </w:p>
    <w:p w:rsidR="00A8077C" w:rsidRDefault="00000000">
      <w:pPr>
        <w:tabs>
          <w:tab w:val="left" w:pos="426"/>
        </w:tabs>
        <w:spacing w:line="240" w:lineRule="auto"/>
        <w:ind w:left="0" w:hanging="2"/>
      </w:pPr>
      <w:r>
        <w:t>10. Specialiąją pagalbą teikiančių pedagogų metodinės grupės veiklos planas 2023 m.</w:t>
      </w:r>
    </w:p>
    <w:p w:rsidR="00A8077C" w:rsidRDefault="00000000">
      <w:pPr>
        <w:tabs>
          <w:tab w:val="left" w:pos="426"/>
        </w:tabs>
        <w:spacing w:line="240" w:lineRule="auto"/>
        <w:ind w:left="0" w:hanging="2"/>
      </w:pPr>
      <w:r>
        <w:t>11. STEAM veiksmų planas 2023 m.</w:t>
      </w:r>
    </w:p>
    <w:p w:rsidR="00A8077C" w:rsidRDefault="00000000">
      <w:pPr>
        <w:tabs>
          <w:tab w:val="left" w:pos="426"/>
        </w:tabs>
        <w:spacing w:line="240" w:lineRule="auto"/>
        <w:ind w:left="0" w:hanging="2"/>
      </w:pPr>
      <w:r>
        <w:t>12. Įvaizdžio darbo grupės planas 2023 m.</w:t>
      </w:r>
    </w:p>
    <w:p w:rsidR="00A8077C" w:rsidRDefault="00000000">
      <w:pPr>
        <w:tabs>
          <w:tab w:val="left" w:pos="426"/>
        </w:tabs>
        <w:spacing w:line="240" w:lineRule="auto"/>
        <w:ind w:left="0" w:hanging="2"/>
      </w:pPr>
      <w:r>
        <w:t>13. Sveikatą stiprinančios programos „Judėk, draugauk ir sveikas auk“ įgyvendinimo planas 2023 m.</w:t>
      </w:r>
    </w:p>
    <w:p w:rsidR="00A8077C" w:rsidRDefault="00000000">
      <w:pPr>
        <w:tabs>
          <w:tab w:val="left" w:pos="426"/>
        </w:tabs>
        <w:spacing w:line="240" w:lineRule="auto"/>
        <w:ind w:left="0" w:hanging="2"/>
      </w:pPr>
      <w:r>
        <w:t>14. Lauko edukacinių erdvių kūrimo planas 2023 m.</w:t>
      </w:r>
    </w:p>
    <w:p w:rsidR="00A8077C" w:rsidRDefault="00000000">
      <w:pPr>
        <w:tabs>
          <w:tab w:val="left" w:pos="426"/>
        </w:tabs>
        <w:spacing w:line="240" w:lineRule="auto"/>
        <w:ind w:left="0" w:hanging="2"/>
      </w:pPr>
      <w:r>
        <w:t>15. Smurto ir patyčių prevencijos ir intervencijos priemonių planas 2023 m.</w:t>
      </w:r>
    </w:p>
    <w:p w:rsidR="00A8077C" w:rsidRDefault="00000000">
      <w:pPr>
        <w:tabs>
          <w:tab w:val="left" w:pos="851"/>
        </w:tabs>
        <w:spacing w:line="240" w:lineRule="auto"/>
        <w:ind w:left="0" w:hanging="2"/>
        <w:jc w:val="center"/>
      </w:pPr>
      <w:r>
        <w:t xml:space="preserve"> </w:t>
      </w:r>
    </w:p>
    <w:p w:rsidR="00A8077C" w:rsidRDefault="00000000">
      <w:pPr>
        <w:tabs>
          <w:tab w:val="left" w:pos="851"/>
        </w:tabs>
        <w:spacing w:line="240" w:lineRule="auto"/>
        <w:ind w:left="0" w:hanging="2"/>
      </w:pPr>
      <w:r>
        <w:t xml:space="preserve"> </w:t>
      </w:r>
    </w:p>
    <w:p w:rsidR="00A8077C" w:rsidRDefault="00000000">
      <w:pPr>
        <w:tabs>
          <w:tab w:val="left" w:pos="851"/>
        </w:tabs>
        <w:spacing w:line="240" w:lineRule="auto"/>
        <w:ind w:left="0" w:hanging="2"/>
      </w:pPr>
      <w:r>
        <w:t>SUDERINTA</w:t>
      </w:r>
    </w:p>
    <w:p w:rsidR="00A8077C" w:rsidRDefault="00000000">
      <w:pPr>
        <w:tabs>
          <w:tab w:val="left" w:pos="851"/>
        </w:tabs>
        <w:spacing w:line="240" w:lineRule="auto"/>
        <w:ind w:left="0" w:hanging="2"/>
      </w:pPr>
      <w:r>
        <w:t>Šiaulių Petro Avižonio ugdymo centro</w:t>
      </w:r>
    </w:p>
    <w:p w:rsidR="00A8077C" w:rsidRDefault="00000000">
      <w:pPr>
        <w:tabs>
          <w:tab w:val="left" w:pos="851"/>
        </w:tabs>
        <w:spacing w:line="240" w:lineRule="auto"/>
        <w:ind w:left="0" w:hanging="2"/>
      </w:pPr>
      <w:r>
        <w:t>tarybos pirmininkė</w:t>
      </w:r>
    </w:p>
    <w:p w:rsidR="00A8077C" w:rsidRDefault="00000000">
      <w:pPr>
        <w:tabs>
          <w:tab w:val="left" w:pos="851"/>
        </w:tabs>
        <w:spacing w:line="240" w:lineRule="auto"/>
        <w:ind w:left="0" w:hanging="2"/>
      </w:pPr>
      <w:r>
        <w:t xml:space="preserve"> </w:t>
      </w:r>
    </w:p>
    <w:p w:rsidR="00A8077C" w:rsidRDefault="00000000">
      <w:pPr>
        <w:tabs>
          <w:tab w:val="left" w:pos="851"/>
        </w:tabs>
        <w:spacing w:line="240" w:lineRule="auto"/>
        <w:ind w:left="0" w:hanging="2"/>
      </w:pPr>
      <w:r>
        <w:t xml:space="preserve"> </w:t>
      </w:r>
    </w:p>
    <w:p w:rsidR="00A8077C" w:rsidRDefault="00000000">
      <w:pPr>
        <w:tabs>
          <w:tab w:val="left" w:pos="851"/>
        </w:tabs>
        <w:spacing w:line="240" w:lineRule="auto"/>
        <w:ind w:left="0" w:hanging="2"/>
      </w:pPr>
      <w:r>
        <w:t>Simona Vaičiulytė-Gavorskienė</w:t>
      </w:r>
    </w:p>
    <w:p w:rsidR="00A8077C" w:rsidRDefault="00000000">
      <w:pPr>
        <w:tabs>
          <w:tab w:val="left" w:pos="851"/>
        </w:tabs>
        <w:spacing w:line="240" w:lineRule="auto"/>
        <w:ind w:left="0" w:hanging="2"/>
      </w:pPr>
      <w:r>
        <w:lastRenderedPageBreak/>
        <w:t>2022-12-30</w:t>
      </w:r>
    </w:p>
    <w:p w:rsidR="00A8077C" w:rsidRDefault="00000000">
      <w:pPr>
        <w:tabs>
          <w:tab w:val="left" w:pos="851"/>
        </w:tabs>
        <w:spacing w:line="240" w:lineRule="auto"/>
        <w:ind w:left="0" w:hanging="2"/>
      </w:pPr>
      <w:r>
        <w:t xml:space="preserve">    </w:t>
      </w:r>
    </w:p>
    <w:p w:rsidR="00A8077C" w:rsidRDefault="00A8077C">
      <w:pPr>
        <w:pBdr>
          <w:top w:val="nil"/>
          <w:left w:val="nil"/>
          <w:bottom w:val="nil"/>
          <w:right w:val="nil"/>
          <w:between w:val="nil"/>
        </w:pBdr>
        <w:spacing w:line="240" w:lineRule="auto"/>
        <w:ind w:left="0" w:hanging="2"/>
      </w:pPr>
    </w:p>
    <w:sectPr w:rsidR="00A8077C">
      <w:headerReference w:type="even" r:id="rId9"/>
      <w:headerReference w:type="default" r:id="rId10"/>
      <w:pgSz w:w="16839" w:h="11907" w:orient="landscape"/>
      <w:pgMar w:top="851" w:right="567" w:bottom="567" w:left="1134" w:header="567" w:footer="567" w:gutter="0"/>
      <w:pgNumType w:start="1"/>
      <w:cols w:space="1296"/>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377FB" w:rsidRDefault="000377FB">
      <w:pPr>
        <w:spacing w:line="240" w:lineRule="auto"/>
        <w:ind w:left="0" w:hanging="2"/>
      </w:pPr>
      <w:r>
        <w:separator/>
      </w:r>
    </w:p>
  </w:endnote>
  <w:endnote w:type="continuationSeparator" w:id="0">
    <w:p w:rsidR="000377FB" w:rsidRDefault="000377FB">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Tahoma">
    <w:panose1 w:val="020B0604030504040204"/>
    <w:charset w:val="00"/>
    <w:family w:val="roman"/>
    <w:notTrueType/>
    <w:pitch w:val="default"/>
  </w:font>
  <w:font w:name="Calibri">
    <w:panose1 w:val="020F0502020204030204"/>
    <w:charset w:val="BA"/>
    <w:family w:val="swiss"/>
    <w:pitch w:val="variable"/>
    <w:sig w:usb0="E4002EFF" w:usb1="C000247B" w:usb2="00000009" w:usb3="00000000" w:csb0="000001FF" w:csb1="00000000"/>
  </w:font>
  <w:font w:name="Georgia">
    <w:panose1 w:val="02040502050405020303"/>
    <w:charset w:val="BA"/>
    <w:family w:val="roman"/>
    <w:pitch w:val="variable"/>
    <w:sig w:usb0="00000287" w:usb1="00000000" w:usb2="00000000" w:usb3="00000000" w:csb0="0000009F" w:csb1="00000000"/>
  </w:font>
  <w:font w:name="Cambria">
    <w:panose1 w:val="02040503050406030204"/>
    <w:charset w:val="BA"/>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377FB" w:rsidRDefault="000377FB">
      <w:pPr>
        <w:spacing w:line="240" w:lineRule="auto"/>
        <w:ind w:left="0" w:hanging="2"/>
      </w:pPr>
      <w:r>
        <w:separator/>
      </w:r>
    </w:p>
  </w:footnote>
  <w:footnote w:type="continuationSeparator" w:id="0">
    <w:p w:rsidR="000377FB" w:rsidRDefault="000377FB">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8077C" w:rsidRDefault="00000000">
    <w:pPr>
      <w:pBdr>
        <w:top w:val="nil"/>
        <w:left w:val="nil"/>
        <w:bottom w:val="nil"/>
        <w:right w:val="nil"/>
        <w:between w:val="nil"/>
      </w:pBdr>
      <w:tabs>
        <w:tab w:val="center" w:pos="4819"/>
        <w:tab w:val="right" w:pos="9638"/>
      </w:tabs>
      <w:spacing w:line="240" w:lineRule="auto"/>
      <w:ind w:left="0" w:hanging="2"/>
      <w:jc w:val="center"/>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rsidR="00A8077C" w:rsidRDefault="00A8077C">
    <w:pPr>
      <w:pBdr>
        <w:top w:val="nil"/>
        <w:left w:val="nil"/>
        <w:bottom w:val="nil"/>
        <w:right w:val="nil"/>
        <w:between w:val="nil"/>
      </w:pBdr>
      <w:tabs>
        <w:tab w:val="center" w:pos="4819"/>
        <w:tab w:val="right" w:pos="9638"/>
      </w:tabs>
      <w:spacing w:line="240" w:lineRule="auto"/>
      <w:ind w:left="0" w:hanging="2"/>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8077C" w:rsidRDefault="00000000">
    <w:pPr>
      <w:pBdr>
        <w:top w:val="nil"/>
        <w:left w:val="nil"/>
        <w:bottom w:val="nil"/>
        <w:right w:val="nil"/>
        <w:between w:val="nil"/>
      </w:pBdr>
      <w:tabs>
        <w:tab w:val="center" w:pos="4819"/>
        <w:tab w:val="right" w:pos="9638"/>
      </w:tabs>
      <w:spacing w:line="240" w:lineRule="auto"/>
      <w:ind w:left="0" w:hanging="2"/>
      <w:jc w:val="center"/>
      <w:rPr>
        <w:color w:val="000000"/>
      </w:rPr>
    </w:pPr>
    <w:r>
      <w:rPr>
        <w:color w:val="000000"/>
      </w:rPr>
      <w:fldChar w:fldCharType="begin"/>
    </w:r>
    <w:r>
      <w:rPr>
        <w:color w:val="000000"/>
      </w:rPr>
      <w:instrText>PAGE</w:instrText>
    </w:r>
    <w:r>
      <w:rPr>
        <w:color w:val="000000"/>
      </w:rPr>
      <w:fldChar w:fldCharType="separate"/>
    </w:r>
    <w:r w:rsidR="00C80DEC">
      <w:rPr>
        <w:noProof/>
        <w:color w:val="000000"/>
      </w:rPr>
      <w:t>2</w:t>
    </w:r>
    <w:r>
      <w:rPr>
        <w:color w:val="000000"/>
      </w:rPr>
      <w:fldChar w:fldCharType="end"/>
    </w:r>
  </w:p>
  <w:p w:rsidR="00A8077C" w:rsidRDefault="00A8077C">
    <w:pPr>
      <w:pBdr>
        <w:top w:val="nil"/>
        <w:left w:val="nil"/>
        <w:bottom w:val="nil"/>
        <w:right w:val="nil"/>
        <w:between w:val="nil"/>
      </w:pBdr>
      <w:tabs>
        <w:tab w:val="center" w:pos="4819"/>
        <w:tab w:val="right" w:pos="9638"/>
      </w:tabs>
      <w:spacing w:line="240" w:lineRule="auto"/>
      <w:ind w:left="0" w:hanging="2"/>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077C"/>
    <w:rsid w:val="000377FB"/>
    <w:rsid w:val="00A8077C"/>
    <w:rsid w:val="00C80DE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4C41D24-A2BF-4795-BFBD-A56A28421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lt-LT" w:eastAsia="lt-LT" w:bidi="ar-SA"/>
      </w:rPr>
    </w:rPrDefault>
    <w:pPrDefault>
      <w:pPr>
        <w:ind w:hang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pPr>
      <w:suppressAutoHyphens/>
      <w:spacing w:line="1" w:lineRule="atLeast"/>
      <w:ind w:leftChars="-1" w:left="-1" w:hangingChars="1"/>
      <w:textDirection w:val="btLr"/>
      <w:textAlignment w:val="top"/>
      <w:outlineLvl w:val="0"/>
    </w:pPr>
    <w:rPr>
      <w:position w:val="-1"/>
    </w:rPr>
  </w:style>
  <w:style w:type="paragraph" w:styleId="Antrat1">
    <w:name w:val="heading 1"/>
    <w:basedOn w:val="prastasis"/>
    <w:next w:val="prastasis"/>
    <w:uiPriority w:val="9"/>
    <w:qFormat/>
    <w:pPr>
      <w:keepNext/>
      <w:keepLines/>
      <w:spacing w:before="480" w:after="120"/>
    </w:pPr>
    <w:rPr>
      <w:b/>
      <w:sz w:val="48"/>
      <w:szCs w:val="48"/>
    </w:rPr>
  </w:style>
  <w:style w:type="paragraph" w:styleId="Antrat2">
    <w:name w:val="heading 2"/>
    <w:basedOn w:val="prastasis"/>
    <w:next w:val="prastasis"/>
    <w:uiPriority w:val="9"/>
    <w:semiHidden/>
    <w:unhideWhenUsed/>
    <w:qFormat/>
    <w:pPr>
      <w:keepNext/>
      <w:keepLines/>
      <w:spacing w:before="360" w:after="80"/>
      <w:outlineLvl w:val="1"/>
    </w:pPr>
    <w:rPr>
      <w:b/>
      <w:sz w:val="36"/>
      <w:szCs w:val="36"/>
    </w:rPr>
  </w:style>
  <w:style w:type="paragraph" w:styleId="Antrat3">
    <w:name w:val="heading 3"/>
    <w:basedOn w:val="prastasis"/>
    <w:next w:val="prastasis"/>
    <w:uiPriority w:val="9"/>
    <w:semiHidden/>
    <w:unhideWhenUsed/>
    <w:qFormat/>
    <w:pPr>
      <w:keepNext/>
      <w:keepLines/>
      <w:spacing w:before="280" w:after="80"/>
      <w:outlineLvl w:val="2"/>
    </w:pPr>
    <w:rPr>
      <w:b/>
      <w:sz w:val="28"/>
      <w:szCs w:val="28"/>
    </w:rPr>
  </w:style>
  <w:style w:type="paragraph" w:styleId="Antrat4">
    <w:name w:val="heading 4"/>
    <w:basedOn w:val="prastasis"/>
    <w:next w:val="prastasis"/>
    <w:uiPriority w:val="9"/>
    <w:semiHidden/>
    <w:unhideWhenUsed/>
    <w:qFormat/>
    <w:pPr>
      <w:keepNext/>
      <w:keepLines/>
      <w:spacing w:before="240" w:after="40"/>
      <w:outlineLvl w:val="3"/>
    </w:pPr>
    <w:rPr>
      <w:b/>
    </w:rPr>
  </w:style>
  <w:style w:type="paragraph" w:styleId="Antrat5">
    <w:name w:val="heading 5"/>
    <w:basedOn w:val="prastasis"/>
    <w:next w:val="prastasis"/>
    <w:uiPriority w:val="9"/>
    <w:semiHidden/>
    <w:unhideWhenUsed/>
    <w:qFormat/>
    <w:pPr>
      <w:keepNext/>
      <w:keepLines/>
      <w:spacing w:before="220" w:after="40"/>
      <w:outlineLvl w:val="4"/>
    </w:pPr>
    <w:rPr>
      <w:b/>
      <w:sz w:val="22"/>
      <w:szCs w:val="22"/>
    </w:rPr>
  </w:style>
  <w:style w:type="paragraph" w:styleId="Antrat6">
    <w:name w:val="heading 6"/>
    <w:basedOn w:val="prastasis"/>
    <w:next w:val="prastasis"/>
    <w:uiPriority w:val="9"/>
    <w:semiHidden/>
    <w:unhideWhenUsed/>
    <w:qFormat/>
    <w:pPr>
      <w:keepNext/>
      <w:keepLines/>
      <w:spacing w:before="200" w:after="40"/>
      <w:outlineLvl w:val="5"/>
    </w:pPr>
    <w:rPr>
      <w:b/>
      <w:sz w:val="20"/>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avadinimas">
    <w:name w:val="Title"/>
    <w:basedOn w:val="prastasis"/>
    <w:next w:val="prastasis"/>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styleId="Lentelstinklelis">
    <w:name w:val="Table Grid"/>
    <w:basedOn w:val="prastojilentel"/>
    <w:pPr>
      <w:suppressAutoHyphens/>
      <w:spacing w:line="1" w:lineRule="atLeast"/>
      <w:ind w:leftChars="-1" w:left="-1" w:hangingChars="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besliotekstas">
    <w:name w:val="Balloon Text"/>
    <w:basedOn w:val="prastasis"/>
    <w:rPr>
      <w:rFonts w:ascii="Tahoma" w:hAnsi="Tahoma" w:cs="Tahoma"/>
      <w:sz w:val="16"/>
      <w:szCs w:val="16"/>
    </w:rPr>
  </w:style>
  <w:style w:type="paragraph" w:styleId="Antrats">
    <w:name w:val="header"/>
    <w:basedOn w:val="prastasis"/>
    <w:pPr>
      <w:tabs>
        <w:tab w:val="center" w:pos="4819"/>
        <w:tab w:val="right" w:pos="9638"/>
      </w:tabs>
    </w:pPr>
  </w:style>
  <w:style w:type="character" w:styleId="Puslapionumeris">
    <w:name w:val="page number"/>
    <w:basedOn w:val="Numatytasispastraiposriftas"/>
    <w:rPr>
      <w:w w:val="100"/>
      <w:position w:val="-1"/>
      <w:effect w:val="none"/>
      <w:vertAlign w:val="baseline"/>
      <w:cs w:val="0"/>
      <w:em w:val="none"/>
    </w:rPr>
  </w:style>
  <w:style w:type="paragraph" w:styleId="Sraopastraipa">
    <w:name w:val="List Paragraph"/>
    <w:basedOn w:val="prastasis"/>
    <w:pPr>
      <w:spacing w:after="160" w:line="259" w:lineRule="auto"/>
      <w:ind w:left="720"/>
      <w:contextualSpacing/>
    </w:pPr>
    <w:rPr>
      <w:rFonts w:ascii="Calibri" w:eastAsia="Calibri" w:hAnsi="Calibri"/>
      <w:sz w:val="22"/>
      <w:szCs w:val="22"/>
      <w:lang w:eastAsia="en-US"/>
    </w:rPr>
  </w:style>
  <w:style w:type="paragraph" w:styleId="Betarp">
    <w:name w:val="No Spacing"/>
    <w:uiPriority w:val="1"/>
    <w:qFormat/>
    <w:pPr>
      <w:suppressAutoHyphens/>
      <w:spacing w:line="1" w:lineRule="atLeast"/>
      <w:ind w:leftChars="-1" w:left="-1" w:hangingChars="1"/>
      <w:textDirection w:val="btLr"/>
      <w:textAlignment w:val="top"/>
      <w:outlineLvl w:val="0"/>
    </w:pPr>
    <w:rPr>
      <w:position w:val="-1"/>
    </w:rPr>
  </w:style>
  <w:style w:type="character" w:styleId="Grietas">
    <w:name w:val="Strong"/>
    <w:rPr>
      <w:b/>
      <w:bCs/>
      <w:w w:val="100"/>
      <w:position w:val="-1"/>
      <w:effect w:val="none"/>
      <w:vertAlign w:val="baseline"/>
      <w:cs w:val="0"/>
      <w:em w:val="none"/>
    </w:rPr>
  </w:style>
  <w:style w:type="character" w:styleId="Komentaronuoroda">
    <w:name w:val="annotation reference"/>
    <w:qFormat/>
    <w:rPr>
      <w:w w:val="100"/>
      <w:position w:val="-1"/>
      <w:sz w:val="16"/>
      <w:szCs w:val="16"/>
      <w:effect w:val="none"/>
      <w:vertAlign w:val="baseline"/>
      <w:cs w:val="0"/>
      <w:em w:val="none"/>
    </w:rPr>
  </w:style>
  <w:style w:type="paragraph" w:styleId="Komentarotekstas">
    <w:name w:val="annotation text"/>
    <w:basedOn w:val="prastasis"/>
    <w:qFormat/>
    <w:rPr>
      <w:sz w:val="20"/>
      <w:szCs w:val="20"/>
    </w:rPr>
  </w:style>
  <w:style w:type="character" w:customStyle="1" w:styleId="KomentarotekstasDiagrama">
    <w:name w:val="Komentaro tekstas Diagrama"/>
    <w:basedOn w:val="Numatytasispastraiposriftas"/>
    <w:rPr>
      <w:w w:val="100"/>
      <w:position w:val="-1"/>
      <w:effect w:val="none"/>
      <w:vertAlign w:val="baseline"/>
      <w:cs w:val="0"/>
      <w:em w:val="none"/>
    </w:rPr>
  </w:style>
  <w:style w:type="paragraph" w:styleId="Komentarotema">
    <w:name w:val="annotation subject"/>
    <w:basedOn w:val="Komentarotekstas"/>
    <w:next w:val="Komentarotekstas"/>
    <w:qFormat/>
    <w:rPr>
      <w:b/>
      <w:bCs/>
    </w:rPr>
  </w:style>
  <w:style w:type="character" w:customStyle="1" w:styleId="KomentarotemaDiagrama">
    <w:name w:val="Komentaro tema Diagrama"/>
    <w:rPr>
      <w:b/>
      <w:bCs/>
      <w:w w:val="100"/>
      <w:position w:val="-1"/>
      <w:effect w:val="none"/>
      <w:vertAlign w:val="baseline"/>
      <w:cs w:val="0"/>
      <w:em w:val="none"/>
    </w:rPr>
  </w:style>
  <w:style w:type="paragraph" w:customStyle="1" w:styleId="Text">
    <w:name w:val="Text"/>
    <w:basedOn w:val="prastasis"/>
    <w:pPr>
      <w:suppressAutoHyphens w:val="0"/>
    </w:pPr>
    <w:rPr>
      <w:lang w:val="en-GB"/>
    </w:rPr>
  </w:style>
  <w:style w:type="paragraph" w:styleId="Paantrat">
    <w:name w:val="Subtitle"/>
    <w:basedOn w:val="prastasis"/>
    <w:next w:val="prastasis"/>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2"/>
    <w:tblPr>
      <w:tblStyleRowBandSize w:val="1"/>
      <w:tblStyleColBandSize w:val="1"/>
      <w:tblCellMar>
        <w:left w:w="108" w:type="dxa"/>
        <w:right w:w="108" w:type="dxa"/>
      </w:tblCellMar>
    </w:tblPr>
  </w:style>
  <w:style w:type="table" w:customStyle="1" w:styleId="a0">
    <w:basedOn w:val="TableNormal2"/>
    <w:tblPr>
      <w:tblStyleRowBandSize w:val="1"/>
      <w:tblStyleColBandSize w:val="1"/>
      <w:tblCellMar>
        <w:left w:w="108" w:type="dxa"/>
        <w:right w:w="108" w:type="dxa"/>
      </w:tblCellMar>
    </w:tblPr>
  </w:style>
  <w:style w:type="table" w:customStyle="1" w:styleId="a1">
    <w:basedOn w:val="TableNormal1"/>
    <w:tblPr>
      <w:tblStyleRowBandSize w:val="1"/>
      <w:tblStyleColBandSize w:val="1"/>
      <w:tblCellMar>
        <w:left w:w="108" w:type="dxa"/>
        <w:right w:w="108" w:type="dxa"/>
      </w:tblCellMar>
    </w:tblPr>
  </w:style>
  <w:style w:type="paragraph" w:styleId="prastasiniatinklio">
    <w:name w:val="Normal (Web)"/>
    <w:basedOn w:val="prastasis"/>
    <w:uiPriority w:val="99"/>
    <w:unhideWhenUsed/>
    <w:rsid w:val="00B00EB6"/>
    <w:pPr>
      <w:suppressAutoHyphens w:val="0"/>
      <w:spacing w:before="100" w:beforeAutospacing="1" w:after="100" w:afterAutospacing="1" w:line="240" w:lineRule="auto"/>
      <w:ind w:leftChars="0" w:left="0" w:firstLineChars="0" w:firstLine="0"/>
      <w:textDirection w:val="lrTb"/>
      <w:textAlignment w:val="auto"/>
      <w:outlineLvl w:val="9"/>
    </w:pPr>
    <w:rPr>
      <w:position w:val="0"/>
    </w:rPr>
  </w:style>
  <w:style w:type="table" w:customStyle="1" w:styleId="a2">
    <w:basedOn w:val="TableNormal0"/>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mobilityweek.eu/registered-actions/?action_uid=3Dl4O6t1fshttp://www.mobilityweek.eu/registered-actions/?action_uid=3Dl4O6t1fs" TargetMode="External"/><Relationship Id="rId3" Type="http://schemas.openxmlformats.org/officeDocument/2006/relationships/settings" Target="settings.xml"/><Relationship Id="rId7" Type="http://schemas.openxmlformats.org/officeDocument/2006/relationships/hyperlink" Target="http://www.mobilityweek.eu/registered-actions/?action_uid=3Dl4O6t1fshttp://www.mobilityweek.eu/registered-actions/?action_uid=3Dl4O6t1f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hw2LLNGNLtoDXNHze1cOSMA5RSA==">AMUW2mWHr1z17UdkhKsR5J99kWa2UkVTYIn7DgeCyp3UEAbmm/i9BApCwzi1Xp7D8gj389K4bq3ontHwkC+UtjTTxOfS/dDHaY9/C0+06Yv9UwD6mD21j90=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12</Pages>
  <Words>18830</Words>
  <Characters>10734</Characters>
  <Application>Microsoft Office Word</Application>
  <DocSecurity>0</DocSecurity>
  <Lines>89</Lines>
  <Paragraphs>59</Paragraphs>
  <ScaleCrop>false</ScaleCrop>
  <Company/>
  <LinksUpToDate>false</LinksUpToDate>
  <CharactersWithSpaces>29505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SPARC</dc:creator>
  <cp:lastModifiedBy>HP</cp:lastModifiedBy>
  <cp:revision>2</cp:revision>
  <dcterms:created xsi:type="dcterms:W3CDTF">2023-08-29T08:01:00Z</dcterms:created>
  <dcterms:modified xsi:type="dcterms:W3CDTF">2023-08-29T08:01:00Z</dcterms:modified>
</cp:coreProperties>
</file>